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49B" w:rsidRDefault="00F4449B" w:rsidP="00F4449B">
      <w:pPr>
        <w:spacing w:after="240" w:line="360" w:lineRule="auto"/>
        <w:contextualSpacing/>
        <w:jc w:val="center"/>
        <w:rPr>
          <w:rFonts w:ascii="Verdana" w:hAnsi="Verdana"/>
          <w:b/>
          <w:sz w:val="24"/>
          <w:szCs w:val="24"/>
        </w:rPr>
      </w:pPr>
      <w:r>
        <w:rPr>
          <w:rFonts w:ascii="Verdana" w:hAnsi="Verdana"/>
          <w:b/>
          <w:sz w:val="24"/>
          <w:szCs w:val="24"/>
        </w:rPr>
        <w:t>The Independent Review of Higher Education Funding: an analysis</w:t>
      </w:r>
    </w:p>
    <w:p w:rsidR="00F4449B" w:rsidRPr="00F4449B" w:rsidRDefault="00F4449B" w:rsidP="00F4449B">
      <w:pPr>
        <w:keepNext/>
        <w:keepLines/>
        <w:spacing w:before="120" w:after="240" w:line="240" w:lineRule="auto"/>
        <w:ind w:left="0" w:right="0"/>
        <w:jc w:val="center"/>
        <w:outlineLvl w:val="1"/>
        <w:rPr>
          <w:rFonts w:ascii="Verdana" w:eastAsia="Times New Roman" w:hAnsi="Verdana" w:cs="Arial"/>
          <w:b/>
          <w:sz w:val="24"/>
          <w:szCs w:val="28"/>
        </w:rPr>
      </w:pPr>
      <w:r w:rsidRPr="00F4449B">
        <w:rPr>
          <w:rFonts w:ascii="Verdana" w:eastAsia="Times New Roman" w:hAnsi="Verdana" w:cs="Arial"/>
          <w:b/>
          <w:sz w:val="24"/>
          <w:szCs w:val="28"/>
        </w:rPr>
        <w:t>John Thompson and Bahram Bekhradnia</w:t>
      </w:r>
    </w:p>
    <w:p w:rsidR="00DB2248" w:rsidRPr="00AF26E8" w:rsidRDefault="00F4449B" w:rsidP="00F4449B">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During </w:t>
      </w:r>
      <w:r w:rsidR="00A042BB" w:rsidRPr="00AF26E8">
        <w:rPr>
          <w:rFonts w:ascii="Verdana" w:eastAsia="Calibri" w:hAnsi="Verdana" w:cs="Arial"/>
          <w:lang w:val="en-US"/>
        </w:rPr>
        <w:t xml:space="preserve">the passage of the 2004 Education Act the then Secretary of State Charles Clarke promised a review of the workings of the new system after five years, and before any fundamental changes were made. That was in the context of persuading MPs who were concerned that the </w:t>
      </w:r>
      <w:r w:rsidRPr="00AF26E8">
        <w:rPr>
          <w:rFonts w:ascii="Verdana" w:eastAsia="Calibri" w:hAnsi="Verdana" w:cs="Arial"/>
          <w:lang w:val="en-US"/>
        </w:rPr>
        <w:t>£3</w:t>
      </w:r>
      <w:r w:rsidR="00DF6431" w:rsidRPr="00AF26E8">
        <w:rPr>
          <w:rFonts w:ascii="Verdana" w:eastAsia="Calibri" w:hAnsi="Verdana" w:cs="Arial"/>
          <w:lang w:val="en-US"/>
        </w:rPr>
        <w:t>,</w:t>
      </w:r>
      <w:r w:rsidRPr="00AF26E8">
        <w:rPr>
          <w:rFonts w:ascii="Verdana" w:eastAsia="Calibri" w:hAnsi="Verdana" w:cs="Arial"/>
          <w:lang w:val="en-US"/>
        </w:rPr>
        <w:t xml:space="preserve">000 </w:t>
      </w:r>
      <w:r w:rsidR="00A042BB" w:rsidRPr="00AF26E8">
        <w:rPr>
          <w:rFonts w:ascii="Verdana" w:eastAsia="Calibri" w:hAnsi="Verdana" w:cs="Arial"/>
          <w:lang w:val="en-US"/>
        </w:rPr>
        <w:t xml:space="preserve">fee then introduced was too high and would deter participation. The Browne review has taken place in very different circumstances and produced very different outcomes from those that might have been envisaged at </w:t>
      </w:r>
      <w:r w:rsidR="00BA0C57" w:rsidRPr="00AF26E8">
        <w:rPr>
          <w:rFonts w:ascii="Verdana" w:eastAsia="Calibri" w:hAnsi="Verdana" w:cs="Arial"/>
          <w:lang w:val="en-US"/>
        </w:rPr>
        <w:t>that</w:t>
      </w:r>
      <w:r w:rsidR="00A042BB" w:rsidRPr="00AF26E8">
        <w:rPr>
          <w:rFonts w:ascii="Verdana" w:eastAsia="Calibri" w:hAnsi="Verdana" w:cs="Arial"/>
          <w:lang w:val="en-US"/>
        </w:rPr>
        <w:t xml:space="preserve"> time.</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At its core, the </w:t>
      </w:r>
      <w:r w:rsidR="00D20D04" w:rsidRPr="00AF26E8">
        <w:rPr>
          <w:rFonts w:ascii="Verdana" w:eastAsia="Calibri" w:hAnsi="Verdana" w:cs="Arial"/>
          <w:lang w:val="en-US"/>
        </w:rPr>
        <w:t xml:space="preserve">Browne </w:t>
      </w:r>
      <w:r w:rsidR="00F4449B" w:rsidRPr="00AF26E8">
        <w:rPr>
          <w:rFonts w:ascii="Verdana" w:eastAsia="Calibri" w:hAnsi="Verdana" w:cs="Arial"/>
          <w:lang w:val="en-US"/>
        </w:rPr>
        <w:t xml:space="preserve">Committee </w:t>
      </w:r>
      <w:r w:rsidR="00C40035" w:rsidRPr="00AF26E8">
        <w:rPr>
          <w:rFonts w:ascii="Verdana" w:eastAsia="Calibri" w:hAnsi="Verdana" w:cs="Arial"/>
          <w:lang w:val="en-US"/>
        </w:rPr>
        <w:t xml:space="preserve">(the Committee) </w:t>
      </w:r>
      <w:r w:rsidRPr="00AF26E8">
        <w:rPr>
          <w:rFonts w:ascii="Verdana" w:eastAsia="Calibri" w:hAnsi="Verdana" w:cs="Arial"/>
          <w:lang w:val="en-US"/>
        </w:rPr>
        <w:t>and its treatment of the student contribution is</w:t>
      </w:r>
      <w:r w:rsidR="00F4449B" w:rsidRPr="00AF26E8">
        <w:rPr>
          <w:rFonts w:ascii="Verdana" w:eastAsia="Calibri" w:hAnsi="Verdana" w:cs="Arial"/>
          <w:lang w:val="en-US"/>
        </w:rPr>
        <w:t xml:space="preserve"> </w:t>
      </w:r>
      <w:r w:rsidR="00C40035" w:rsidRPr="00AF26E8">
        <w:rPr>
          <w:rFonts w:ascii="Verdana" w:eastAsia="Calibri" w:hAnsi="Verdana" w:cs="Arial"/>
          <w:lang w:val="en-US"/>
        </w:rPr>
        <w:t>more</w:t>
      </w:r>
      <w:r w:rsidRPr="00AF26E8">
        <w:rPr>
          <w:rFonts w:ascii="Verdana" w:eastAsia="Calibri" w:hAnsi="Verdana" w:cs="Arial"/>
          <w:lang w:val="en-US"/>
        </w:rPr>
        <w:t xml:space="preserve"> evolutionary than revolutionary, although the changes that it proposes are likely to have a radical impact. It takes as a starting point the present system and retains many of its good </w:t>
      </w:r>
      <w:r w:rsidR="00BA0C57" w:rsidRPr="00AF26E8">
        <w:rPr>
          <w:rFonts w:ascii="Verdana" w:eastAsia="Calibri" w:hAnsi="Verdana" w:cs="Arial"/>
          <w:lang w:val="en-US"/>
        </w:rPr>
        <w:t>features</w:t>
      </w:r>
      <w:r w:rsidRPr="00AF26E8">
        <w:rPr>
          <w:rFonts w:ascii="Verdana" w:eastAsia="Calibri" w:hAnsi="Verdana" w:cs="Arial"/>
          <w:lang w:val="en-US"/>
        </w:rPr>
        <w:t xml:space="preserve"> and builds on those, introducing a number of useful modifications and others that are less </w:t>
      </w:r>
      <w:r w:rsidR="00C40035" w:rsidRPr="00AF26E8">
        <w:rPr>
          <w:rFonts w:ascii="Verdana" w:eastAsia="Calibri" w:hAnsi="Verdana" w:cs="Arial"/>
          <w:lang w:val="en-US"/>
        </w:rPr>
        <w:t xml:space="preserve">obviously </w:t>
      </w:r>
      <w:r w:rsidRPr="00AF26E8">
        <w:rPr>
          <w:rFonts w:ascii="Verdana" w:eastAsia="Calibri" w:hAnsi="Verdana" w:cs="Arial"/>
          <w:lang w:val="en-US"/>
        </w:rPr>
        <w:t>to be welcomed.</w:t>
      </w:r>
    </w:p>
    <w:p w:rsidR="00DB2248" w:rsidRPr="00F4449B" w:rsidRDefault="00A042BB" w:rsidP="00F4449B">
      <w:pPr>
        <w:autoSpaceDE w:val="0"/>
        <w:autoSpaceDN w:val="0"/>
        <w:adjustRightInd w:val="0"/>
        <w:spacing w:after="240" w:line="300" w:lineRule="atLeast"/>
        <w:ind w:left="0" w:right="0"/>
        <w:jc w:val="left"/>
        <w:rPr>
          <w:rFonts w:ascii="Verdana" w:hAnsi="Verdana" w:cs="Arial"/>
          <w:b/>
          <w:sz w:val="24"/>
          <w:szCs w:val="20"/>
        </w:rPr>
      </w:pPr>
      <w:r w:rsidRPr="00F4449B">
        <w:rPr>
          <w:rFonts w:ascii="Verdana" w:hAnsi="Verdana" w:cs="Arial"/>
          <w:b/>
          <w:sz w:val="24"/>
          <w:szCs w:val="20"/>
        </w:rPr>
        <w:t>The proposed system</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At its core, the system that is proposed is the same as the present:</w:t>
      </w:r>
    </w:p>
    <w:p w:rsidR="00DB2248" w:rsidRPr="00AF26E8" w:rsidRDefault="00805002"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Undergraduate h</w:t>
      </w:r>
      <w:r w:rsidR="00A042BB" w:rsidRPr="00AF26E8">
        <w:rPr>
          <w:rFonts w:ascii="Verdana" w:eastAsia="Calibri" w:hAnsi="Verdana" w:cs="Arial"/>
          <w:lang w:val="en-US"/>
        </w:rPr>
        <w:t>igher education will be free at the point of use</w:t>
      </w:r>
      <w:r w:rsidR="00DF6431" w:rsidRPr="00AF26E8">
        <w:rPr>
          <w:rFonts w:ascii="Verdana" w:eastAsia="Calibri" w:hAnsi="Verdana" w:cs="Arial"/>
          <w:lang w:val="en-US"/>
        </w:rPr>
        <w:t>;</w:t>
      </w:r>
    </w:p>
    <w:p w:rsidR="00DB2248" w:rsidRPr="00AF26E8" w:rsidRDefault="00A042BB"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Universities wil</w:t>
      </w:r>
      <w:r w:rsidR="00C40035" w:rsidRPr="00AF26E8">
        <w:rPr>
          <w:rFonts w:ascii="Verdana" w:eastAsia="Calibri" w:hAnsi="Verdana" w:cs="Arial"/>
          <w:lang w:val="en-US"/>
        </w:rPr>
        <w:t>l</w:t>
      </w:r>
      <w:r w:rsidRPr="00AF26E8">
        <w:rPr>
          <w:rFonts w:ascii="Verdana" w:eastAsia="Calibri" w:hAnsi="Verdana" w:cs="Arial"/>
          <w:lang w:val="en-US"/>
        </w:rPr>
        <w:t xml:space="preserve"> be able to charge different fees (variable fees)</w:t>
      </w:r>
      <w:r w:rsidR="00DF6431" w:rsidRPr="00AF26E8">
        <w:rPr>
          <w:rFonts w:ascii="Verdana" w:eastAsia="Calibri" w:hAnsi="Verdana" w:cs="Arial"/>
          <w:lang w:val="en-US"/>
        </w:rPr>
        <w:t>;</w:t>
      </w:r>
    </w:p>
    <w:p w:rsidR="00DB2248" w:rsidRPr="00AF26E8" w:rsidRDefault="00F4449B"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For those students who apply for a loan for the fee, the government will pay the university on their behalf.  </w:t>
      </w:r>
      <w:r w:rsidR="00852E76" w:rsidRPr="00AF26E8">
        <w:rPr>
          <w:rFonts w:ascii="Verdana" w:eastAsia="Calibri" w:hAnsi="Verdana" w:cs="Arial"/>
          <w:lang w:val="en-US"/>
        </w:rPr>
        <w:t>T</w:t>
      </w:r>
      <w:r w:rsidR="00A042BB" w:rsidRPr="00AF26E8">
        <w:rPr>
          <w:rFonts w:ascii="Verdana" w:eastAsia="Calibri" w:hAnsi="Verdana" w:cs="Arial"/>
          <w:lang w:val="en-US"/>
        </w:rPr>
        <w:t xml:space="preserve">he </w:t>
      </w:r>
      <w:r w:rsidR="00852E76" w:rsidRPr="00AF26E8">
        <w:rPr>
          <w:rFonts w:ascii="Verdana" w:eastAsia="Calibri" w:hAnsi="Verdana" w:cs="Arial"/>
          <w:lang w:val="en-US"/>
        </w:rPr>
        <w:t>“</w:t>
      </w:r>
      <w:r w:rsidR="00A042BB" w:rsidRPr="00AF26E8">
        <w:rPr>
          <w:rFonts w:ascii="Verdana" w:eastAsia="Calibri" w:hAnsi="Verdana" w:cs="Arial"/>
          <w:lang w:val="en-US"/>
        </w:rPr>
        <w:t>graduate</w:t>
      </w:r>
      <w:r w:rsidR="00852E76" w:rsidRPr="00AF26E8">
        <w:rPr>
          <w:rFonts w:ascii="Verdana" w:eastAsia="Calibri" w:hAnsi="Verdana" w:cs="Arial"/>
          <w:lang w:val="en-US"/>
        </w:rPr>
        <w:t>”</w:t>
      </w:r>
      <w:r w:rsidR="00A042BB" w:rsidRPr="00AF26E8">
        <w:rPr>
          <w:rFonts w:ascii="Verdana" w:eastAsia="Calibri" w:hAnsi="Verdana" w:cs="Arial"/>
          <w:lang w:val="en-US"/>
        </w:rPr>
        <w:t xml:space="preserve"> (or more accurately the student when he or she leaves </w:t>
      </w:r>
      <w:r w:rsidR="00852E76" w:rsidRPr="00AF26E8">
        <w:rPr>
          <w:rFonts w:ascii="Verdana" w:eastAsia="Calibri" w:hAnsi="Verdana" w:cs="Arial"/>
          <w:lang w:val="en-US"/>
        </w:rPr>
        <w:t>the undergraduate course</w:t>
      </w:r>
      <w:r w:rsidR="00A042BB" w:rsidRPr="00AF26E8">
        <w:rPr>
          <w:rFonts w:ascii="Verdana" w:eastAsia="Calibri" w:hAnsi="Verdana" w:cs="Arial"/>
          <w:lang w:val="en-US"/>
        </w:rPr>
        <w:t xml:space="preserve">, whether they have graduated or not) </w:t>
      </w:r>
      <w:r w:rsidR="000B674F" w:rsidRPr="00AF26E8">
        <w:rPr>
          <w:rFonts w:ascii="Verdana" w:eastAsia="Calibri" w:hAnsi="Verdana" w:cs="Arial"/>
          <w:lang w:val="en-US"/>
        </w:rPr>
        <w:t>will repay</w:t>
      </w:r>
      <w:r w:rsidR="00A042BB" w:rsidRPr="00AF26E8">
        <w:rPr>
          <w:rFonts w:ascii="Verdana" w:eastAsia="Calibri" w:hAnsi="Verdana" w:cs="Arial"/>
          <w:lang w:val="en-US"/>
        </w:rPr>
        <w:t xml:space="preserve"> the government subsequently</w:t>
      </w:r>
      <w:r w:rsidR="00852E76" w:rsidRPr="00AF26E8">
        <w:rPr>
          <w:rFonts w:ascii="Verdana" w:eastAsia="Calibri" w:hAnsi="Verdana" w:cs="Arial"/>
          <w:lang w:val="en-US"/>
        </w:rPr>
        <w:t xml:space="preserve">.  The Review consistently refers to ‘graduate’ repayments but Lord Browne made clear that those </w:t>
      </w:r>
      <w:r w:rsidR="00C40035" w:rsidRPr="00AF26E8">
        <w:rPr>
          <w:rFonts w:ascii="Verdana" w:eastAsia="Calibri" w:hAnsi="Verdana" w:cs="Arial"/>
          <w:lang w:val="en-US"/>
        </w:rPr>
        <w:t>who did not obtain</w:t>
      </w:r>
      <w:r w:rsidR="00852E76" w:rsidRPr="00AF26E8">
        <w:rPr>
          <w:rFonts w:ascii="Verdana" w:eastAsia="Calibri" w:hAnsi="Verdana" w:cs="Arial"/>
          <w:lang w:val="en-US"/>
        </w:rPr>
        <w:t xml:space="preserve"> degrees or other HE qualifications would also, as now, be required to repay loans</w:t>
      </w:r>
      <w:r w:rsidR="00852E76" w:rsidRPr="00AF26E8">
        <w:rPr>
          <w:rFonts w:ascii="Verdana" w:eastAsia="Calibri" w:hAnsi="Verdana" w:cs="Arial"/>
          <w:lang w:val="en-US"/>
        </w:rPr>
        <w:footnoteReference w:id="1"/>
      </w:r>
      <w:r w:rsidR="00DF6431" w:rsidRPr="00AF26E8">
        <w:rPr>
          <w:rFonts w:ascii="Verdana" w:eastAsia="Calibri" w:hAnsi="Verdana" w:cs="Arial"/>
          <w:lang w:val="en-US"/>
        </w:rPr>
        <w:t>;</w:t>
      </w:r>
    </w:p>
    <w:p w:rsidR="00DB2248" w:rsidRPr="00AF26E8" w:rsidRDefault="00805002"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Former students </w:t>
      </w:r>
      <w:r w:rsidR="00A042BB" w:rsidRPr="00AF26E8">
        <w:rPr>
          <w:rFonts w:ascii="Verdana" w:eastAsia="Calibri" w:hAnsi="Verdana" w:cs="Arial"/>
          <w:lang w:val="en-US"/>
        </w:rPr>
        <w:t xml:space="preserve"> only pay the government when in work and when their income has passed a threshold</w:t>
      </w:r>
      <w:r w:rsidR="00DF6431" w:rsidRPr="00AF26E8">
        <w:rPr>
          <w:rFonts w:ascii="Verdana" w:eastAsia="Calibri" w:hAnsi="Verdana" w:cs="Arial"/>
          <w:lang w:val="en-US"/>
        </w:rPr>
        <w:t>;</w:t>
      </w:r>
    </w:p>
    <w:p w:rsidR="00DB2248" w:rsidRPr="00AF26E8" w:rsidRDefault="00A042BB"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The  repayment is 9</w:t>
      </w:r>
      <w:r w:rsidR="00D20D04" w:rsidRPr="00AF26E8">
        <w:rPr>
          <w:rFonts w:ascii="Verdana" w:eastAsia="Calibri" w:hAnsi="Verdana" w:cs="Arial"/>
          <w:lang w:val="en-US"/>
        </w:rPr>
        <w:t xml:space="preserve"> per cent </w:t>
      </w:r>
      <w:r w:rsidR="00374F88" w:rsidRPr="00AF26E8">
        <w:rPr>
          <w:rFonts w:ascii="Verdana" w:eastAsia="Calibri" w:hAnsi="Verdana" w:cs="Arial"/>
          <w:lang w:val="en-US"/>
        </w:rPr>
        <w:t xml:space="preserve">of </w:t>
      </w:r>
      <w:r w:rsidR="000B674F" w:rsidRPr="00AF26E8">
        <w:rPr>
          <w:rFonts w:ascii="Verdana" w:eastAsia="Calibri" w:hAnsi="Verdana" w:cs="Arial"/>
          <w:lang w:val="en-US"/>
        </w:rPr>
        <w:t xml:space="preserve">the salary </w:t>
      </w:r>
      <w:r w:rsidR="00C40035" w:rsidRPr="00AF26E8">
        <w:rPr>
          <w:rFonts w:ascii="Verdana" w:eastAsia="Calibri" w:hAnsi="Verdana" w:cs="Arial"/>
          <w:lang w:val="en-US"/>
        </w:rPr>
        <w:t>earned</w:t>
      </w:r>
      <w:r w:rsidRPr="00AF26E8">
        <w:rPr>
          <w:rFonts w:ascii="Verdana" w:eastAsia="Calibri" w:hAnsi="Verdana" w:cs="Arial"/>
          <w:lang w:val="en-US"/>
        </w:rPr>
        <w:t xml:space="preserve"> beyond the threshold, paid through the taxation system</w:t>
      </w:r>
      <w:r w:rsidR="00DF6431" w:rsidRPr="00AF26E8">
        <w:rPr>
          <w:rFonts w:ascii="Verdana" w:eastAsia="Calibri" w:hAnsi="Verdana" w:cs="Arial"/>
          <w:lang w:val="en-US"/>
        </w:rPr>
        <w:t>;</w:t>
      </w:r>
    </w:p>
    <w:p w:rsidR="00DB2248" w:rsidRPr="00AF26E8" w:rsidRDefault="00A042BB" w:rsidP="00AF26E8">
      <w:pPr>
        <w:pStyle w:val="ListParagraph"/>
        <w:numPr>
          <w:ilvl w:val="0"/>
          <w:numId w:val="11"/>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There is to be a system of loans and grants for maintenance</w:t>
      </w:r>
      <w:r w:rsidR="00DF6431" w:rsidRPr="00AF26E8">
        <w:rPr>
          <w:rFonts w:ascii="Verdana" w:eastAsia="Calibri" w:hAnsi="Verdana" w:cs="Arial"/>
          <w:lang w:val="en-US"/>
        </w:rPr>
        <w:t>.</w:t>
      </w:r>
    </w:p>
    <w:p w:rsidR="00DB2248" w:rsidRPr="00AF26E8" w:rsidRDefault="00A042BB" w:rsidP="00AF26E8">
      <w:pPr>
        <w:pStyle w:val="ListParagraph"/>
        <w:keepNext/>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lastRenderedPageBreak/>
        <w:t xml:space="preserve">Building on </w:t>
      </w:r>
      <w:r w:rsidR="00C40035" w:rsidRPr="00AF26E8">
        <w:rPr>
          <w:rFonts w:ascii="Verdana" w:eastAsia="Calibri" w:hAnsi="Verdana" w:cs="Arial"/>
          <w:lang w:val="en-US"/>
        </w:rPr>
        <w:t>these arrangements</w:t>
      </w:r>
      <w:r w:rsidRPr="00AF26E8">
        <w:rPr>
          <w:rFonts w:ascii="Verdana" w:eastAsia="Calibri" w:hAnsi="Verdana" w:cs="Arial"/>
          <w:lang w:val="en-US"/>
        </w:rPr>
        <w:t>, there wil</w:t>
      </w:r>
      <w:r w:rsidR="00F4449B" w:rsidRPr="00AF26E8">
        <w:rPr>
          <w:rFonts w:ascii="Verdana" w:eastAsia="Calibri" w:hAnsi="Verdana" w:cs="Arial"/>
          <w:lang w:val="en-US"/>
        </w:rPr>
        <w:t>l be some important differences:</w:t>
      </w:r>
    </w:p>
    <w:p w:rsidR="00DB2248" w:rsidRPr="00AF26E8" w:rsidRDefault="00A042BB"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At present there is a limit on the fees that universities may charge</w:t>
      </w:r>
      <w:r w:rsidR="000E5602" w:rsidRPr="00AF26E8">
        <w:rPr>
          <w:rFonts w:ascii="Verdana" w:eastAsia="Calibri" w:hAnsi="Verdana" w:cs="Arial"/>
          <w:lang w:val="en-US"/>
        </w:rPr>
        <w:t xml:space="preserve"> – </w:t>
      </w:r>
      <w:r w:rsidRPr="00AF26E8">
        <w:rPr>
          <w:rFonts w:ascii="Verdana" w:eastAsia="Calibri" w:hAnsi="Verdana" w:cs="Arial"/>
          <w:lang w:val="en-US"/>
        </w:rPr>
        <w:t>£3</w:t>
      </w:r>
      <w:r w:rsidR="00DF6431" w:rsidRPr="00AF26E8">
        <w:rPr>
          <w:rFonts w:ascii="Verdana" w:eastAsia="Calibri" w:hAnsi="Verdana" w:cs="Arial"/>
          <w:lang w:val="en-US"/>
        </w:rPr>
        <w:t>,</w:t>
      </w:r>
      <w:r w:rsidRPr="00AF26E8">
        <w:rPr>
          <w:rFonts w:ascii="Verdana" w:eastAsia="Calibri" w:hAnsi="Verdana" w:cs="Arial"/>
          <w:lang w:val="en-US"/>
        </w:rPr>
        <w:t>300 at present. That cap is lifted, and there is no longer to be any limit. That raises the prospect of very high fees in some universities, reinforcing concerns about such universities becoming the preserve of the rich. However, a graduated levy is proposed on any fees above £6</w:t>
      </w:r>
      <w:r w:rsidR="00DF6431" w:rsidRPr="00AF26E8">
        <w:rPr>
          <w:rFonts w:ascii="Verdana" w:eastAsia="Calibri" w:hAnsi="Verdana" w:cs="Arial"/>
          <w:lang w:val="en-US"/>
        </w:rPr>
        <w:t>,</w:t>
      </w:r>
      <w:r w:rsidRPr="00AF26E8">
        <w:rPr>
          <w:rFonts w:ascii="Verdana" w:eastAsia="Calibri" w:hAnsi="Verdana" w:cs="Arial"/>
          <w:lang w:val="en-US"/>
        </w:rPr>
        <w:t>000, so that for example, 75</w:t>
      </w:r>
      <w:r w:rsidR="00F4449B" w:rsidRPr="00AF26E8">
        <w:rPr>
          <w:rFonts w:ascii="Verdana" w:eastAsia="Calibri" w:hAnsi="Verdana" w:cs="Arial"/>
          <w:lang w:val="en-US"/>
        </w:rPr>
        <w:t xml:space="preserve"> per cent </w:t>
      </w:r>
      <w:r w:rsidRPr="00AF26E8">
        <w:rPr>
          <w:rFonts w:ascii="Verdana" w:eastAsia="Calibri" w:hAnsi="Verdana" w:cs="Arial"/>
          <w:lang w:val="en-US"/>
        </w:rPr>
        <w:t xml:space="preserve">of any fee above £12,000 will be paid by the </w:t>
      </w:r>
      <w:r w:rsidR="00BA0C57" w:rsidRPr="00AF26E8">
        <w:rPr>
          <w:rFonts w:ascii="Verdana" w:eastAsia="Calibri" w:hAnsi="Verdana" w:cs="Arial"/>
          <w:lang w:val="en-US"/>
        </w:rPr>
        <w:t>university</w:t>
      </w:r>
      <w:r w:rsidRPr="00AF26E8">
        <w:rPr>
          <w:rFonts w:ascii="Verdana" w:eastAsia="Calibri" w:hAnsi="Verdana" w:cs="Arial"/>
          <w:lang w:val="en-US"/>
        </w:rPr>
        <w:t xml:space="preserve"> as a </w:t>
      </w:r>
      <w:r w:rsidR="00202C1E" w:rsidRPr="00AF26E8">
        <w:rPr>
          <w:rFonts w:ascii="Verdana" w:eastAsia="Calibri" w:hAnsi="Verdana" w:cs="Arial"/>
          <w:lang w:val="en-US"/>
        </w:rPr>
        <w:t>levy</w:t>
      </w:r>
      <w:r w:rsidRPr="00AF26E8">
        <w:rPr>
          <w:rFonts w:ascii="Verdana" w:eastAsia="Calibri" w:hAnsi="Verdana" w:cs="Arial"/>
          <w:lang w:val="en-US"/>
        </w:rPr>
        <w:t xml:space="preserve"> to the government.</w:t>
      </w:r>
      <w:r w:rsidR="00C40035" w:rsidRPr="00AF26E8">
        <w:rPr>
          <w:rFonts w:ascii="Verdana" w:eastAsia="Calibri" w:hAnsi="Verdana" w:cs="Arial"/>
          <w:lang w:val="en-US"/>
        </w:rPr>
        <w:t xml:space="preserve"> </w:t>
      </w:r>
      <w:r w:rsidR="00202C1E" w:rsidRPr="00AF26E8">
        <w:rPr>
          <w:rFonts w:ascii="Verdana" w:eastAsia="Calibri" w:hAnsi="Verdana" w:cs="Arial"/>
          <w:lang w:val="en-US"/>
        </w:rPr>
        <w:t>The levy will apply to students who pay up front</w:t>
      </w:r>
      <w:r w:rsidR="00DE5D05" w:rsidRPr="00AF26E8">
        <w:rPr>
          <w:rFonts w:ascii="Verdana" w:eastAsia="Calibri" w:hAnsi="Verdana" w:cs="Arial"/>
          <w:lang w:val="en-US"/>
        </w:rPr>
        <w:t>,</w:t>
      </w:r>
      <w:r w:rsidR="00202C1E" w:rsidRPr="00AF26E8">
        <w:rPr>
          <w:rFonts w:ascii="Verdana" w:eastAsia="Calibri" w:hAnsi="Verdana" w:cs="Arial"/>
          <w:lang w:val="en-US"/>
        </w:rPr>
        <w:t xml:space="preserve"> to remove any incentive to take wealth into account on recruiting.</w:t>
      </w:r>
      <w:r w:rsidR="00C40035" w:rsidRPr="00AF26E8">
        <w:rPr>
          <w:rFonts w:ascii="Verdana" w:eastAsia="Calibri" w:hAnsi="Verdana" w:cs="Arial"/>
          <w:lang w:val="en-US"/>
        </w:rPr>
        <w:t xml:space="preserve">  This measure will both deter universities from charging high fees, and will potentially tax the rich to help the poor</w:t>
      </w:r>
      <w:r w:rsidR="00DF6431" w:rsidRPr="00AF26E8">
        <w:rPr>
          <w:rFonts w:ascii="Verdana" w:eastAsia="Calibri" w:hAnsi="Verdana" w:cs="Arial"/>
          <w:lang w:val="en-US"/>
        </w:rPr>
        <w:t>;</w:t>
      </w:r>
    </w:p>
    <w:p w:rsidR="00DB2248" w:rsidRPr="00AF26E8" w:rsidRDefault="00A042BB"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At present the rate of interest charged on student loans is the rate of inflation (i.e. zero real rate of interest). The </w:t>
      </w:r>
      <w:r w:rsidR="00AD03EC" w:rsidRPr="00AF26E8">
        <w:rPr>
          <w:rFonts w:ascii="Verdana" w:eastAsia="Calibri" w:hAnsi="Verdana" w:cs="Arial"/>
          <w:lang w:val="en-US"/>
        </w:rPr>
        <w:t>Committee’s</w:t>
      </w:r>
      <w:r w:rsidRPr="00AF26E8">
        <w:rPr>
          <w:rFonts w:ascii="Verdana" w:eastAsia="Calibri" w:hAnsi="Verdana" w:cs="Arial"/>
          <w:lang w:val="en-US"/>
        </w:rPr>
        <w:t xml:space="preserve"> proposal is that the rate of interest should be fixed at the government's rate of borrowing (presently 2.2</w:t>
      </w:r>
      <w:r w:rsidR="00F4449B" w:rsidRPr="00AF26E8">
        <w:rPr>
          <w:rFonts w:ascii="Verdana" w:eastAsia="Calibri" w:hAnsi="Verdana" w:cs="Arial"/>
          <w:lang w:val="en-US"/>
        </w:rPr>
        <w:t xml:space="preserve"> per </w:t>
      </w:r>
      <w:r w:rsidR="00E357D4" w:rsidRPr="00AF26E8">
        <w:rPr>
          <w:rFonts w:ascii="Verdana" w:eastAsia="Calibri" w:hAnsi="Verdana" w:cs="Arial"/>
          <w:lang w:val="en-US"/>
        </w:rPr>
        <w:t>cent)</w:t>
      </w:r>
      <w:r w:rsidRPr="00AF26E8">
        <w:rPr>
          <w:rFonts w:ascii="Verdana" w:eastAsia="Calibri" w:hAnsi="Verdana" w:cs="Arial"/>
          <w:lang w:val="en-US"/>
        </w:rPr>
        <w:t>. Although this will represent a real rate of interest, it will still require a</w:t>
      </w:r>
      <w:r w:rsidR="00DF6431" w:rsidRPr="00AF26E8">
        <w:rPr>
          <w:rFonts w:ascii="Verdana" w:eastAsia="Calibri" w:hAnsi="Verdana" w:cs="Arial"/>
          <w:lang w:val="en-US"/>
        </w:rPr>
        <w:t xml:space="preserve"> substantial government subsidy</w:t>
      </w:r>
      <w:r w:rsidRPr="00AF26E8">
        <w:rPr>
          <w:rFonts w:ascii="Verdana" w:eastAsia="Calibri" w:hAnsi="Verdana" w:cs="Arial"/>
          <w:lang w:val="en-US"/>
        </w:rPr>
        <w:t xml:space="preserve"> </w:t>
      </w:r>
      <w:r w:rsidR="00374F88" w:rsidRPr="00AF26E8">
        <w:rPr>
          <w:rFonts w:ascii="Verdana" w:eastAsia="Calibri" w:hAnsi="Verdana" w:cs="Arial"/>
          <w:lang w:val="en-US"/>
        </w:rPr>
        <w:t>to cover the costs of write off</w:t>
      </w:r>
      <w:r w:rsidR="00EB6373" w:rsidRPr="00AF26E8">
        <w:rPr>
          <w:rFonts w:ascii="Verdana" w:eastAsia="Calibri" w:hAnsi="Verdana" w:cs="Arial"/>
          <w:lang w:val="en-US"/>
        </w:rPr>
        <w:t>s</w:t>
      </w:r>
      <w:r w:rsidR="00374F88" w:rsidRPr="00AF26E8">
        <w:rPr>
          <w:rFonts w:ascii="Verdana" w:eastAsia="Calibri" w:hAnsi="Verdana" w:cs="Arial"/>
          <w:lang w:val="en-US"/>
        </w:rPr>
        <w:t xml:space="preserve"> at the end of the repayment period, defaults, etc.</w:t>
      </w:r>
      <w:r w:rsidR="00C40035" w:rsidRPr="00AF26E8">
        <w:rPr>
          <w:rFonts w:ascii="Verdana" w:eastAsia="Calibri" w:hAnsi="Verdana" w:cs="Arial"/>
          <w:lang w:val="en-US"/>
        </w:rPr>
        <w:t xml:space="preserve"> By and large governments are far less risky as debtors than students, and therefore command lower rates of interest</w:t>
      </w:r>
      <w:r w:rsidR="00DF6431" w:rsidRPr="00AF26E8">
        <w:rPr>
          <w:rFonts w:ascii="Verdana" w:eastAsia="Calibri" w:hAnsi="Verdana" w:cs="Arial"/>
          <w:lang w:val="en-US"/>
        </w:rPr>
        <w:t>;</w:t>
      </w:r>
    </w:p>
    <w:p w:rsidR="00DB2248" w:rsidRPr="00AF26E8" w:rsidRDefault="00C20625"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The threshold earnings for repayment will rise to £21,00</w:t>
      </w:r>
      <w:r w:rsidR="00874CBB" w:rsidRPr="00AF26E8">
        <w:rPr>
          <w:rFonts w:ascii="Verdana" w:eastAsia="Calibri" w:hAnsi="Verdana" w:cs="Arial"/>
          <w:lang w:val="en-US"/>
        </w:rPr>
        <w:t xml:space="preserve">0 </w:t>
      </w:r>
      <w:r w:rsidRPr="00AF26E8">
        <w:rPr>
          <w:rFonts w:ascii="Verdana" w:eastAsia="Calibri" w:hAnsi="Verdana" w:cs="Arial"/>
          <w:lang w:val="en-US"/>
        </w:rPr>
        <w:t>and be linked to average earnings</w:t>
      </w:r>
      <w:r w:rsidR="00EB6373" w:rsidRPr="00AF26E8">
        <w:rPr>
          <w:rFonts w:ascii="Verdana" w:eastAsia="Calibri" w:hAnsi="Verdana" w:cs="Arial"/>
          <w:lang w:val="en-US"/>
        </w:rPr>
        <w:t xml:space="preserve"> and the maximum repayment period is to b</w:t>
      </w:r>
      <w:r w:rsidR="00DF6431" w:rsidRPr="00AF26E8">
        <w:rPr>
          <w:rFonts w:ascii="Verdana" w:eastAsia="Calibri" w:hAnsi="Verdana" w:cs="Arial"/>
          <w:lang w:val="en-US"/>
        </w:rPr>
        <w:t>e increased from 25 to 30 years;</w:t>
      </w:r>
    </w:p>
    <w:p w:rsidR="00DB2248" w:rsidRPr="00AF26E8" w:rsidRDefault="00D803D4"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Former students with earnings below or near the threshold  will not pay the real interest rate</w:t>
      </w:r>
      <w:r w:rsidR="00DF6431" w:rsidRPr="00AF26E8">
        <w:rPr>
          <w:rFonts w:ascii="Verdana" w:eastAsia="Calibri" w:hAnsi="Verdana" w:cs="Arial"/>
          <w:lang w:val="en-US"/>
        </w:rPr>
        <w:t>;</w:t>
      </w:r>
    </w:p>
    <w:p w:rsidR="00DB2248" w:rsidRPr="00AF26E8" w:rsidRDefault="00DF6431"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The arrangements</w:t>
      </w:r>
      <w:r w:rsidR="00A042BB" w:rsidRPr="00AF26E8">
        <w:rPr>
          <w:rFonts w:ascii="Verdana" w:eastAsia="Calibri" w:hAnsi="Verdana" w:cs="Arial"/>
          <w:lang w:val="en-US"/>
        </w:rPr>
        <w:t xml:space="preserve"> for maintenance </w:t>
      </w:r>
      <w:r w:rsidR="00374F88" w:rsidRPr="00AF26E8">
        <w:rPr>
          <w:rFonts w:ascii="Verdana" w:eastAsia="Calibri" w:hAnsi="Verdana" w:cs="Arial"/>
          <w:lang w:val="en-US"/>
        </w:rPr>
        <w:t xml:space="preserve">have been simplified and are slightly more generous. </w:t>
      </w:r>
      <w:r w:rsidR="00A042BB" w:rsidRPr="00AF26E8">
        <w:rPr>
          <w:rFonts w:ascii="Verdana" w:eastAsia="Calibri" w:hAnsi="Verdana" w:cs="Arial"/>
          <w:lang w:val="en-US"/>
        </w:rPr>
        <w:t xml:space="preserve"> </w:t>
      </w:r>
      <w:r w:rsidR="00665E4B" w:rsidRPr="00AF26E8">
        <w:rPr>
          <w:rFonts w:ascii="Verdana" w:eastAsia="Calibri" w:hAnsi="Verdana" w:cs="Arial"/>
          <w:lang w:val="en-US"/>
        </w:rPr>
        <w:t>The student support system had become complicated and inconsistent after decades of piecemeal changes</w:t>
      </w:r>
      <w:r w:rsidRPr="00AF26E8">
        <w:rPr>
          <w:rFonts w:ascii="Verdana" w:eastAsia="Calibri" w:hAnsi="Verdana" w:cs="Arial"/>
          <w:lang w:val="en-US"/>
        </w:rPr>
        <w:t>;</w:t>
      </w:r>
    </w:p>
    <w:p w:rsidR="00DB2248" w:rsidRPr="00AF26E8" w:rsidRDefault="00A042BB"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Part-time students </w:t>
      </w:r>
      <w:r w:rsidR="00C20625" w:rsidRPr="00AF26E8">
        <w:rPr>
          <w:rFonts w:ascii="Verdana" w:eastAsia="Calibri" w:hAnsi="Verdana" w:cs="Arial"/>
          <w:lang w:val="en-US"/>
        </w:rPr>
        <w:t>with an FTE of on</w:t>
      </w:r>
      <w:r w:rsidR="00D20D04" w:rsidRPr="00AF26E8">
        <w:rPr>
          <w:rFonts w:ascii="Verdana" w:eastAsia="Calibri" w:hAnsi="Verdana" w:cs="Arial"/>
          <w:lang w:val="en-US"/>
        </w:rPr>
        <w:t>e</w:t>
      </w:r>
      <w:r w:rsidR="00C20625" w:rsidRPr="00AF26E8">
        <w:rPr>
          <w:rFonts w:ascii="Verdana" w:eastAsia="Calibri" w:hAnsi="Verdana" w:cs="Arial"/>
          <w:lang w:val="en-US"/>
        </w:rPr>
        <w:t xml:space="preserve"> third or more </w:t>
      </w:r>
      <w:r w:rsidRPr="00AF26E8">
        <w:rPr>
          <w:rFonts w:ascii="Verdana" w:eastAsia="Calibri" w:hAnsi="Verdana" w:cs="Arial"/>
          <w:lang w:val="en-US"/>
        </w:rPr>
        <w:t xml:space="preserve">are to be entitled to the same loans as full timers to cover the cost of their fees (with the strong implication therefore that the fees that part-timers pay will </w:t>
      </w:r>
      <w:r w:rsidR="009C39EA" w:rsidRPr="00AF26E8">
        <w:rPr>
          <w:rFonts w:ascii="Verdana" w:eastAsia="Calibri" w:hAnsi="Verdana" w:cs="Arial"/>
          <w:lang w:val="en-US"/>
        </w:rPr>
        <w:t xml:space="preserve">need to </w:t>
      </w:r>
      <w:r w:rsidRPr="00AF26E8">
        <w:rPr>
          <w:rFonts w:ascii="Verdana" w:eastAsia="Calibri" w:hAnsi="Verdana" w:cs="Arial"/>
          <w:lang w:val="en-US"/>
        </w:rPr>
        <w:t xml:space="preserve">be the </w:t>
      </w:r>
      <w:r w:rsidR="00DF6431" w:rsidRPr="00AF26E8">
        <w:rPr>
          <w:rFonts w:ascii="Verdana" w:eastAsia="Calibri" w:hAnsi="Verdana" w:cs="Arial"/>
          <w:lang w:val="en-US"/>
        </w:rPr>
        <w:t>same, pro rata, as full timers);</w:t>
      </w:r>
    </w:p>
    <w:p w:rsidR="00DB2248" w:rsidRPr="00AF26E8" w:rsidRDefault="00A042BB"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The present cap on student numbers (whereby the government fixes the total number of students that it is prepared to pay for in the system as a whole and HEFCE translates this into a maximum number for each </w:t>
      </w:r>
      <w:r w:rsidR="00BA0C57" w:rsidRPr="00AF26E8">
        <w:rPr>
          <w:rFonts w:ascii="Verdana" w:eastAsia="Calibri" w:hAnsi="Verdana" w:cs="Arial"/>
          <w:lang w:val="en-US"/>
        </w:rPr>
        <w:t>university</w:t>
      </w:r>
      <w:r w:rsidRPr="00AF26E8">
        <w:rPr>
          <w:rFonts w:ascii="Verdana" w:eastAsia="Calibri" w:hAnsi="Verdana" w:cs="Arial"/>
          <w:lang w:val="en-US"/>
        </w:rPr>
        <w:t xml:space="preserve">) is to be removed. This proposal </w:t>
      </w:r>
      <w:r w:rsidR="000B674F" w:rsidRPr="00AF26E8">
        <w:rPr>
          <w:rFonts w:ascii="Verdana" w:eastAsia="Calibri" w:hAnsi="Verdana" w:cs="Arial"/>
          <w:lang w:val="en-US"/>
        </w:rPr>
        <w:t>is</w:t>
      </w:r>
      <w:r w:rsidRPr="00AF26E8">
        <w:rPr>
          <w:rFonts w:ascii="Verdana" w:eastAsia="Calibri" w:hAnsi="Verdana" w:cs="Arial"/>
          <w:lang w:val="en-US"/>
        </w:rPr>
        <w:t xml:space="preserve"> consistent with the generally free-market philosophy that the </w:t>
      </w:r>
      <w:r w:rsidR="00F4449B" w:rsidRPr="00AF26E8">
        <w:rPr>
          <w:rFonts w:ascii="Verdana" w:eastAsia="Calibri" w:hAnsi="Verdana" w:cs="Arial"/>
          <w:lang w:val="en-US"/>
        </w:rPr>
        <w:t>Committee</w:t>
      </w:r>
      <w:r w:rsidRPr="00AF26E8">
        <w:rPr>
          <w:rFonts w:ascii="Verdana" w:eastAsia="Calibri" w:hAnsi="Verdana" w:cs="Arial"/>
          <w:lang w:val="en-US"/>
        </w:rPr>
        <w:t xml:space="preserve"> promotes, and because one of the justifications claimed for the increased fee is that it should promote student choice</w:t>
      </w:r>
      <w:r w:rsidR="00DE5D05" w:rsidRPr="00AF26E8">
        <w:rPr>
          <w:rFonts w:ascii="Verdana" w:eastAsia="Calibri" w:hAnsi="Verdana" w:cs="Arial"/>
          <w:lang w:val="en-US"/>
        </w:rPr>
        <w:t>,</w:t>
      </w:r>
      <w:r w:rsidRPr="00AF26E8">
        <w:rPr>
          <w:rFonts w:ascii="Verdana" w:eastAsia="Calibri" w:hAnsi="Verdana" w:cs="Arial"/>
          <w:lang w:val="en-US"/>
        </w:rPr>
        <w:t xml:space="preserve"> this measure is proposed as part of a package to that end.</w:t>
      </w:r>
      <w:r w:rsidR="00C20625" w:rsidRPr="00AF26E8">
        <w:rPr>
          <w:rFonts w:ascii="Verdana" w:eastAsia="Calibri" w:hAnsi="Verdana" w:cs="Arial"/>
          <w:lang w:val="en-US"/>
        </w:rPr>
        <w:t xml:space="preserve"> An alternative indirect control is proposed by stipulating minimum </w:t>
      </w:r>
      <w:r w:rsidR="00D20D04" w:rsidRPr="00AF26E8">
        <w:rPr>
          <w:rFonts w:ascii="Verdana" w:eastAsia="Calibri" w:hAnsi="Verdana" w:cs="Arial"/>
          <w:lang w:val="en-US"/>
        </w:rPr>
        <w:t>grades for entry qualifications</w:t>
      </w:r>
      <w:r w:rsidR="00DF6431" w:rsidRPr="00AF26E8">
        <w:rPr>
          <w:rFonts w:ascii="Verdana" w:eastAsia="Calibri" w:hAnsi="Verdana" w:cs="Arial"/>
          <w:lang w:val="en-US"/>
        </w:rPr>
        <w:t>;</w:t>
      </w:r>
    </w:p>
    <w:p w:rsidR="00DB2248" w:rsidRPr="00AF26E8" w:rsidRDefault="00A042BB" w:rsidP="00AF26E8">
      <w:pPr>
        <w:pStyle w:val="ListParagraph"/>
        <w:numPr>
          <w:ilvl w:val="0"/>
          <w:numId w:val="12"/>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lastRenderedPageBreak/>
        <w:t xml:space="preserve">In the context of the strong market orientation of this </w:t>
      </w:r>
      <w:r w:rsidR="00DE5D05" w:rsidRPr="00AF26E8">
        <w:rPr>
          <w:rFonts w:ascii="Verdana" w:eastAsia="Calibri" w:hAnsi="Verdana" w:cs="Arial"/>
          <w:lang w:val="en-US"/>
        </w:rPr>
        <w:t>R</w:t>
      </w:r>
      <w:r w:rsidRPr="00AF26E8">
        <w:rPr>
          <w:rFonts w:ascii="Verdana" w:eastAsia="Calibri" w:hAnsi="Verdana" w:cs="Arial"/>
          <w:lang w:val="en-US"/>
        </w:rPr>
        <w:t xml:space="preserve">eview is in recognition that for markets to work well, good information is required, and the </w:t>
      </w:r>
      <w:r w:rsidR="00F4449B" w:rsidRPr="00AF26E8">
        <w:rPr>
          <w:rFonts w:ascii="Verdana" w:eastAsia="Calibri" w:hAnsi="Verdana" w:cs="Arial"/>
          <w:lang w:val="en-US"/>
        </w:rPr>
        <w:t>Committee</w:t>
      </w:r>
      <w:r w:rsidRPr="00AF26E8">
        <w:rPr>
          <w:rFonts w:ascii="Verdana" w:eastAsia="Calibri" w:hAnsi="Verdana" w:cs="Arial"/>
          <w:lang w:val="en-US"/>
        </w:rPr>
        <w:t xml:space="preserve"> makes some useful suggestions about the better information that students will need in deciding whether and where to go to </w:t>
      </w:r>
      <w:r w:rsidR="00BA0C57" w:rsidRPr="00AF26E8">
        <w:rPr>
          <w:rFonts w:ascii="Verdana" w:eastAsia="Calibri" w:hAnsi="Verdana" w:cs="Arial"/>
          <w:lang w:val="en-US"/>
        </w:rPr>
        <w:t>university</w:t>
      </w:r>
      <w:r w:rsidRPr="00AF26E8">
        <w:rPr>
          <w:rFonts w:ascii="Verdana" w:eastAsia="Calibri" w:hAnsi="Verdana" w:cs="Arial"/>
          <w:lang w:val="en-US"/>
        </w:rPr>
        <w:t>.</w:t>
      </w:r>
    </w:p>
    <w:p w:rsidR="00DB2248" w:rsidRPr="00AF26E8" w:rsidRDefault="00AD03EC" w:rsidP="00AD03E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I</w:t>
      </w:r>
      <w:r w:rsidR="00D803D4" w:rsidRPr="00AF26E8">
        <w:rPr>
          <w:rFonts w:ascii="Verdana" w:eastAsia="Calibri" w:hAnsi="Verdana" w:cs="Arial"/>
          <w:lang w:val="en-US"/>
        </w:rPr>
        <w:t xml:space="preserve">n recognition of the </w:t>
      </w:r>
      <w:r w:rsidR="00D20D04" w:rsidRPr="00AF26E8">
        <w:rPr>
          <w:rFonts w:ascii="Verdana" w:eastAsia="Calibri" w:hAnsi="Verdana" w:cs="Arial"/>
          <w:lang w:val="en-US"/>
        </w:rPr>
        <w:t xml:space="preserve">increased </w:t>
      </w:r>
      <w:r w:rsidR="00D803D4" w:rsidRPr="00AF26E8">
        <w:rPr>
          <w:rFonts w:ascii="Verdana" w:eastAsia="Calibri" w:hAnsi="Verdana" w:cs="Arial"/>
          <w:lang w:val="en-US"/>
        </w:rPr>
        <w:t xml:space="preserve">burden on students the report rightly </w:t>
      </w:r>
      <w:r w:rsidR="00E357D4" w:rsidRPr="00AF26E8">
        <w:rPr>
          <w:rFonts w:ascii="Verdana" w:eastAsia="Calibri" w:hAnsi="Verdana" w:cs="Arial"/>
          <w:lang w:val="en-US"/>
        </w:rPr>
        <w:t>emphasizes</w:t>
      </w:r>
      <w:r w:rsidR="00D803D4" w:rsidRPr="00AF26E8">
        <w:rPr>
          <w:rFonts w:ascii="Verdana" w:eastAsia="Calibri" w:hAnsi="Verdana" w:cs="Arial"/>
          <w:lang w:val="en-US"/>
        </w:rPr>
        <w:t xml:space="preserve"> the importance of ensuring that the teaching that they receive is sufficient in both quantity and quality. Among its proposals is that universities should tell prospective students about the number of </w:t>
      </w:r>
      <w:r w:rsidR="009C39EA" w:rsidRPr="00AF26E8">
        <w:rPr>
          <w:rFonts w:ascii="Verdana" w:eastAsia="Calibri" w:hAnsi="Verdana" w:cs="Arial"/>
          <w:lang w:val="en-US"/>
        </w:rPr>
        <w:t>contact hours</w:t>
      </w:r>
      <w:r w:rsidR="00D803D4" w:rsidRPr="00AF26E8">
        <w:rPr>
          <w:rFonts w:ascii="Verdana" w:eastAsia="Calibri" w:hAnsi="Verdana" w:cs="Arial"/>
          <w:lang w:val="en-US"/>
        </w:rPr>
        <w:t xml:space="preserve"> they will have, who will teach them, etc. This is an important and welcome proposal</w:t>
      </w:r>
      <w:r w:rsidR="009C39EA" w:rsidRPr="00AF26E8">
        <w:rPr>
          <w:rFonts w:ascii="Verdana" w:eastAsia="Calibri" w:hAnsi="Verdana" w:cs="Arial"/>
          <w:lang w:val="en-US"/>
        </w:rPr>
        <w:t xml:space="preserve">, and if implemented will be an essential counterpoint to the increased </w:t>
      </w:r>
      <w:r w:rsidR="00E357D4" w:rsidRPr="00AF26E8">
        <w:rPr>
          <w:rFonts w:ascii="Verdana" w:eastAsia="Calibri" w:hAnsi="Verdana" w:cs="Arial"/>
          <w:lang w:val="en-US"/>
        </w:rPr>
        <w:t>fees that</w:t>
      </w:r>
      <w:r w:rsidR="009C39EA" w:rsidRPr="00AF26E8">
        <w:rPr>
          <w:rFonts w:ascii="Verdana" w:eastAsia="Calibri" w:hAnsi="Verdana" w:cs="Arial"/>
          <w:lang w:val="en-US"/>
        </w:rPr>
        <w:t xml:space="preserve"> students will pay.</w:t>
      </w:r>
    </w:p>
    <w:p w:rsidR="00DB2248" w:rsidRPr="00AF26E8" w:rsidRDefault="000B674F"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W</w:t>
      </w:r>
      <w:r w:rsidR="00A042BB" w:rsidRPr="00AF26E8">
        <w:rPr>
          <w:rFonts w:ascii="Verdana" w:eastAsia="Calibri" w:hAnsi="Verdana" w:cs="Arial"/>
          <w:lang w:val="en-US"/>
        </w:rPr>
        <w:t xml:space="preserve">hile building on the current system and retaining its basic principles and structure, the </w:t>
      </w:r>
      <w:r w:rsidR="00AD03EC" w:rsidRPr="00AF26E8">
        <w:rPr>
          <w:rFonts w:ascii="Verdana" w:eastAsia="Calibri" w:hAnsi="Verdana" w:cs="Arial"/>
          <w:lang w:val="en-US"/>
        </w:rPr>
        <w:t>Committee</w:t>
      </w:r>
      <w:r w:rsidR="00A042BB" w:rsidRPr="00AF26E8">
        <w:rPr>
          <w:rFonts w:ascii="Verdana" w:eastAsia="Calibri" w:hAnsi="Verdana" w:cs="Arial"/>
          <w:lang w:val="en-US"/>
        </w:rPr>
        <w:t xml:space="preserve">, coming as it does in the context of major cuts in public expenditure, offers the prospect of a radically different higher education system in the future. It will be different both because private payments by individuals will represent a far higher proportion of the funding that universities receive, and the government will pay far less; and because there will be even more differentiation between universities than at present, with some </w:t>
      </w:r>
      <w:r w:rsidR="009C39EA" w:rsidRPr="00AF26E8">
        <w:rPr>
          <w:rFonts w:ascii="Verdana" w:eastAsia="Calibri" w:hAnsi="Verdana" w:cs="Arial"/>
          <w:lang w:val="en-US"/>
        </w:rPr>
        <w:t>universities able</w:t>
      </w:r>
      <w:r w:rsidR="00A042BB" w:rsidRPr="00AF26E8">
        <w:rPr>
          <w:rFonts w:ascii="Verdana" w:eastAsia="Calibri" w:hAnsi="Verdana" w:cs="Arial"/>
          <w:lang w:val="en-US"/>
        </w:rPr>
        <w:t xml:space="preserve"> to cha</w:t>
      </w:r>
      <w:r w:rsidR="000E5602" w:rsidRPr="00AF26E8">
        <w:rPr>
          <w:rFonts w:ascii="Verdana" w:eastAsia="Calibri" w:hAnsi="Verdana" w:cs="Arial"/>
          <w:lang w:val="en-US"/>
        </w:rPr>
        <w:t>rge much higher fees and others –</w:t>
      </w:r>
      <w:r w:rsidR="00A042BB" w:rsidRPr="00AF26E8">
        <w:rPr>
          <w:rFonts w:ascii="Verdana" w:eastAsia="Calibri" w:hAnsi="Verdana" w:cs="Arial"/>
          <w:lang w:val="en-US"/>
        </w:rPr>
        <w:t xml:space="preserve"> those whose market position does not permit them to charge high fees</w:t>
      </w:r>
      <w:r w:rsidR="000E5602" w:rsidRPr="00AF26E8">
        <w:rPr>
          <w:rFonts w:ascii="Verdana" w:eastAsia="Calibri" w:hAnsi="Verdana" w:cs="Arial"/>
          <w:lang w:val="en-US"/>
        </w:rPr>
        <w:t xml:space="preserve"> – </w:t>
      </w:r>
      <w:r w:rsidR="00A042BB" w:rsidRPr="00AF26E8">
        <w:rPr>
          <w:rFonts w:ascii="Verdana" w:eastAsia="Calibri" w:hAnsi="Verdana" w:cs="Arial"/>
          <w:lang w:val="en-US"/>
        </w:rPr>
        <w:t>finding that their income reduces, together with the quality of what they provide</w:t>
      </w:r>
      <w:r w:rsidRPr="00AF26E8">
        <w:rPr>
          <w:rFonts w:ascii="Verdana" w:eastAsia="Calibri" w:hAnsi="Verdana" w:cs="Arial"/>
          <w:lang w:val="en-US"/>
        </w:rPr>
        <w:t>. These may face</w:t>
      </w:r>
      <w:r w:rsidR="00A042BB" w:rsidRPr="00AF26E8">
        <w:rPr>
          <w:rFonts w:ascii="Verdana" w:eastAsia="Calibri" w:hAnsi="Verdana" w:cs="Arial"/>
          <w:lang w:val="en-US"/>
        </w:rPr>
        <w:t xml:space="preserve"> serious quality and financial difficulties.</w:t>
      </w:r>
    </w:p>
    <w:p w:rsidR="00DB2248" w:rsidRPr="00AF26E8" w:rsidRDefault="00BC3756"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report has been put together quickly and it only provides a sketch of the proposed new arrangements</w:t>
      </w:r>
      <w:r w:rsidR="00AD03EC" w:rsidRPr="00AF26E8">
        <w:rPr>
          <w:rFonts w:ascii="Verdana" w:eastAsia="Calibri" w:hAnsi="Verdana" w:cs="Arial"/>
          <w:lang w:val="en-US"/>
        </w:rPr>
        <w:t>.  A</w:t>
      </w:r>
      <w:r w:rsidRPr="00AF26E8">
        <w:rPr>
          <w:rFonts w:ascii="Verdana" w:eastAsia="Calibri" w:hAnsi="Verdana" w:cs="Arial"/>
          <w:lang w:val="en-US"/>
        </w:rPr>
        <w:t xml:space="preserve"> lot more work </w:t>
      </w:r>
      <w:r w:rsidR="00AD03EC" w:rsidRPr="00AF26E8">
        <w:rPr>
          <w:rFonts w:ascii="Verdana" w:eastAsia="Calibri" w:hAnsi="Verdana" w:cs="Arial"/>
          <w:lang w:val="en-US"/>
        </w:rPr>
        <w:t xml:space="preserve">will </w:t>
      </w:r>
      <w:r w:rsidRPr="00AF26E8">
        <w:rPr>
          <w:rFonts w:ascii="Verdana" w:eastAsia="Calibri" w:hAnsi="Verdana" w:cs="Arial"/>
          <w:lang w:val="en-US"/>
        </w:rPr>
        <w:t xml:space="preserve">need to be carried out before the necessary legislation </w:t>
      </w:r>
      <w:r w:rsidR="00AD03EC" w:rsidRPr="00AF26E8">
        <w:rPr>
          <w:rFonts w:ascii="Verdana" w:eastAsia="Calibri" w:hAnsi="Verdana" w:cs="Arial"/>
          <w:lang w:val="en-US"/>
        </w:rPr>
        <w:t xml:space="preserve">is </w:t>
      </w:r>
      <w:r w:rsidRPr="00AF26E8">
        <w:rPr>
          <w:rFonts w:ascii="Verdana" w:eastAsia="Calibri" w:hAnsi="Verdana" w:cs="Arial"/>
          <w:lang w:val="en-US"/>
        </w:rPr>
        <w:t>drafted and the proposals implemented. This is not a criticism, but it is important to appreciate that in the process of working things through may give rise to difficulties not yet envisaged.</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What is more of a problem </w:t>
      </w:r>
      <w:r w:rsidR="000B674F" w:rsidRPr="00AF26E8">
        <w:rPr>
          <w:rFonts w:ascii="Verdana" w:eastAsia="Calibri" w:hAnsi="Verdana" w:cs="Arial"/>
          <w:lang w:val="en-US"/>
        </w:rPr>
        <w:t xml:space="preserve">though </w:t>
      </w:r>
      <w:r w:rsidRPr="00AF26E8">
        <w:rPr>
          <w:rFonts w:ascii="Verdana" w:eastAsia="Calibri" w:hAnsi="Verdana" w:cs="Arial"/>
          <w:lang w:val="en-US"/>
        </w:rPr>
        <w:t xml:space="preserve">is the failure to provide information concerning </w:t>
      </w:r>
      <w:r w:rsidR="009C39EA" w:rsidRPr="00AF26E8">
        <w:rPr>
          <w:rFonts w:ascii="Verdana" w:eastAsia="Calibri" w:hAnsi="Verdana" w:cs="Arial"/>
          <w:lang w:val="en-US"/>
        </w:rPr>
        <w:t>many of the</w:t>
      </w:r>
      <w:r w:rsidRPr="00AF26E8">
        <w:rPr>
          <w:rFonts w:ascii="Verdana" w:eastAsia="Calibri" w:hAnsi="Verdana" w:cs="Arial"/>
          <w:lang w:val="en-US"/>
        </w:rPr>
        <w:t xml:space="preserve"> assumptions behind </w:t>
      </w:r>
      <w:r w:rsidR="009C39EA" w:rsidRPr="00AF26E8">
        <w:rPr>
          <w:rFonts w:ascii="Verdana" w:eastAsia="Calibri" w:hAnsi="Verdana" w:cs="Arial"/>
          <w:lang w:val="en-US"/>
        </w:rPr>
        <w:t>calculations which underpin</w:t>
      </w:r>
      <w:r w:rsidRPr="00AF26E8">
        <w:rPr>
          <w:rFonts w:ascii="Verdana" w:eastAsia="Calibri" w:hAnsi="Verdana" w:cs="Arial"/>
          <w:lang w:val="en-US"/>
        </w:rPr>
        <w:t xml:space="preserve"> the main recommendations.</w:t>
      </w:r>
      <w:r w:rsidR="009C39EA" w:rsidRPr="00AF26E8">
        <w:rPr>
          <w:rFonts w:ascii="Verdana" w:eastAsia="Calibri" w:hAnsi="Verdana" w:cs="Arial"/>
          <w:lang w:val="en-US"/>
        </w:rPr>
        <w:t xml:space="preserve">  There is, for example, no information about the assumed long-term cost to the government of providing the loans for fees, </w:t>
      </w:r>
      <w:r w:rsidR="000E5602" w:rsidRPr="00AF26E8">
        <w:rPr>
          <w:rFonts w:ascii="Verdana" w:eastAsia="Calibri" w:hAnsi="Verdana" w:cs="Arial"/>
          <w:lang w:val="en-US"/>
        </w:rPr>
        <w:t>or</w:t>
      </w:r>
      <w:r w:rsidR="009C39EA" w:rsidRPr="00AF26E8">
        <w:rPr>
          <w:rFonts w:ascii="Verdana" w:eastAsia="Calibri" w:hAnsi="Verdana" w:cs="Arial"/>
          <w:lang w:val="en-US"/>
        </w:rPr>
        <w:t xml:space="preserve"> about the cost of providing the additional places that the </w:t>
      </w:r>
      <w:r w:rsidR="00D35C5C" w:rsidRPr="00AF26E8">
        <w:rPr>
          <w:rFonts w:ascii="Verdana" w:eastAsia="Calibri" w:hAnsi="Verdana" w:cs="Arial"/>
          <w:lang w:val="en-US"/>
        </w:rPr>
        <w:t>C</w:t>
      </w:r>
      <w:r w:rsidR="009C39EA" w:rsidRPr="00AF26E8">
        <w:rPr>
          <w:rFonts w:ascii="Verdana" w:eastAsia="Calibri" w:hAnsi="Verdana" w:cs="Arial"/>
          <w:lang w:val="en-US"/>
        </w:rPr>
        <w:t>ommittee recommends.</w:t>
      </w:r>
    </w:p>
    <w:p w:rsidR="00DB2248" w:rsidRPr="00AD03EC" w:rsidRDefault="00A042BB" w:rsidP="00AD03EC">
      <w:pPr>
        <w:keepNext/>
        <w:autoSpaceDE w:val="0"/>
        <w:autoSpaceDN w:val="0"/>
        <w:adjustRightInd w:val="0"/>
        <w:spacing w:after="240" w:line="300" w:lineRule="atLeast"/>
        <w:ind w:left="0" w:right="0"/>
        <w:jc w:val="left"/>
        <w:rPr>
          <w:rFonts w:ascii="Verdana" w:hAnsi="Verdana" w:cs="Arial"/>
          <w:b/>
          <w:sz w:val="24"/>
          <w:szCs w:val="20"/>
        </w:rPr>
      </w:pPr>
      <w:r w:rsidRPr="00AD03EC">
        <w:rPr>
          <w:rFonts w:ascii="Verdana" w:hAnsi="Verdana" w:cs="Arial"/>
          <w:b/>
          <w:sz w:val="24"/>
          <w:szCs w:val="20"/>
        </w:rPr>
        <w:t>The shadow of the deficit</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In his foreword, Lord Browne writes that, “</w:t>
      </w:r>
      <w:proofErr w:type="gramStart"/>
      <w:r w:rsidRPr="00AF26E8">
        <w:rPr>
          <w:rFonts w:ascii="Verdana" w:eastAsia="Calibri" w:hAnsi="Verdana" w:cs="Arial"/>
          <w:lang w:val="en-US"/>
        </w:rPr>
        <w:t>since</w:t>
      </w:r>
      <w:proofErr w:type="gramEnd"/>
      <w:r w:rsidRPr="00AF26E8">
        <w:rPr>
          <w:rFonts w:ascii="Verdana" w:eastAsia="Calibri" w:hAnsi="Verdana" w:cs="Arial"/>
          <w:lang w:val="en-US"/>
        </w:rPr>
        <w:t xml:space="preserve"> this review was commissioned the pressure on public spending has increased significantly. This will add urgen</w:t>
      </w:r>
      <w:r w:rsidR="000E5602" w:rsidRPr="00AF26E8">
        <w:rPr>
          <w:rFonts w:ascii="Verdana" w:eastAsia="Calibri" w:hAnsi="Verdana" w:cs="Arial"/>
          <w:lang w:val="en-US"/>
        </w:rPr>
        <w:t>cy to make funding sustainable.”</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There is a danger that t</w:t>
      </w:r>
      <w:r w:rsidR="000B674F" w:rsidRPr="00AF26E8">
        <w:rPr>
          <w:rFonts w:ascii="Verdana" w:eastAsia="Calibri" w:hAnsi="Verdana" w:cs="Arial"/>
          <w:lang w:val="en-US"/>
        </w:rPr>
        <w:t xml:space="preserve">his added urgency will </w:t>
      </w:r>
      <w:r w:rsidR="009C39EA" w:rsidRPr="00AF26E8">
        <w:rPr>
          <w:rFonts w:ascii="Verdana" w:eastAsia="Calibri" w:hAnsi="Verdana" w:cs="Arial"/>
          <w:lang w:val="en-US"/>
        </w:rPr>
        <w:t>lead to</w:t>
      </w:r>
      <w:r w:rsidRPr="00AF26E8">
        <w:rPr>
          <w:rFonts w:ascii="Verdana" w:eastAsia="Calibri" w:hAnsi="Verdana" w:cs="Arial"/>
          <w:lang w:val="en-US"/>
        </w:rPr>
        <w:t xml:space="preserve"> the proposals </w:t>
      </w:r>
      <w:r w:rsidR="00AD03EC" w:rsidRPr="00AF26E8">
        <w:rPr>
          <w:rFonts w:ascii="Verdana" w:eastAsia="Calibri" w:hAnsi="Verdana" w:cs="Arial"/>
          <w:lang w:val="en-US"/>
        </w:rPr>
        <w:t xml:space="preserve">of the Committee </w:t>
      </w:r>
      <w:r w:rsidR="009C39EA" w:rsidRPr="00AF26E8">
        <w:rPr>
          <w:rFonts w:ascii="Verdana" w:eastAsia="Calibri" w:hAnsi="Verdana" w:cs="Arial"/>
          <w:lang w:val="en-US"/>
        </w:rPr>
        <w:t xml:space="preserve">being seen </w:t>
      </w:r>
      <w:r w:rsidRPr="00AF26E8">
        <w:rPr>
          <w:rFonts w:ascii="Verdana" w:eastAsia="Calibri" w:hAnsi="Verdana" w:cs="Arial"/>
          <w:lang w:val="en-US"/>
        </w:rPr>
        <w:t xml:space="preserve">as </w:t>
      </w:r>
      <w:r w:rsidR="00AD03EC" w:rsidRPr="00AF26E8">
        <w:rPr>
          <w:rFonts w:ascii="Verdana" w:eastAsia="Calibri" w:hAnsi="Verdana" w:cs="Arial"/>
          <w:lang w:val="en-US"/>
        </w:rPr>
        <w:t xml:space="preserve">no more than </w:t>
      </w:r>
      <w:r w:rsidRPr="00AF26E8">
        <w:rPr>
          <w:rFonts w:ascii="Verdana" w:eastAsia="Calibri" w:hAnsi="Verdana" w:cs="Arial"/>
          <w:lang w:val="en-US"/>
        </w:rPr>
        <w:t xml:space="preserve">a means of reducing the public deficit. </w:t>
      </w:r>
      <w:r w:rsidR="000B674F" w:rsidRPr="00AF26E8">
        <w:rPr>
          <w:rFonts w:ascii="Verdana" w:eastAsia="Calibri" w:hAnsi="Verdana" w:cs="Arial"/>
          <w:lang w:val="en-US"/>
        </w:rPr>
        <w:t xml:space="preserve"> It </w:t>
      </w:r>
      <w:r w:rsidR="000B674F" w:rsidRPr="00AF26E8">
        <w:rPr>
          <w:rFonts w:ascii="Verdana" w:eastAsia="Calibri" w:hAnsi="Verdana" w:cs="Arial"/>
          <w:lang w:val="en-US"/>
        </w:rPr>
        <w:lastRenderedPageBreak/>
        <w:t xml:space="preserve">would be a tragedy if perceived short term fiscal advantages were the reason for adopting proposals that will affect </w:t>
      </w:r>
      <w:proofErr w:type="gramStart"/>
      <w:r w:rsidR="000B674F" w:rsidRPr="00AF26E8">
        <w:rPr>
          <w:rFonts w:ascii="Verdana" w:eastAsia="Calibri" w:hAnsi="Verdana" w:cs="Arial"/>
          <w:lang w:val="en-US"/>
        </w:rPr>
        <w:t>HE</w:t>
      </w:r>
      <w:proofErr w:type="gramEnd"/>
      <w:r w:rsidR="000B674F" w:rsidRPr="00AF26E8">
        <w:rPr>
          <w:rFonts w:ascii="Verdana" w:eastAsia="Calibri" w:hAnsi="Verdana" w:cs="Arial"/>
          <w:lang w:val="en-US"/>
        </w:rPr>
        <w:t xml:space="preserve"> for decades to come.</w:t>
      </w:r>
    </w:p>
    <w:p w:rsidR="00DB2248" w:rsidRPr="00AF26E8" w:rsidRDefault="000B674F"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So it is</w:t>
      </w:r>
      <w:r w:rsidR="00A042BB" w:rsidRPr="00AF26E8">
        <w:rPr>
          <w:rFonts w:ascii="Verdana" w:eastAsia="Calibri" w:hAnsi="Verdana" w:cs="Arial"/>
          <w:lang w:val="en-US"/>
        </w:rPr>
        <w:t xml:space="preserve"> unfortunate that the review appears at a time of economic crisis leading to public expenditure cuts, and that the review and its timing offers the government the opportunity to cut more than would otherwise have been the case. Higher education is one of the few areas of government spending where a ready alternative to government funds can be identified. Some of what is proposed has undoubtedly been proposed only because of the economic environment and the forthcoming cuts, and it is unfortunately not possible to say what is proposed because of those constraints and what would have been proposed anyway. Also, some fundamental points are asserted </w:t>
      </w:r>
      <w:r w:rsidR="00F4449B" w:rsidRPr="00AF26E8">
        <w:rPr>
          <w:rFonts w:ascii="Verdana" w:eastAsia="Calibri" w:hAnsi="Verdana" w:cs="Arial"/>
          <w:lang w:val="en-US"/>
        </w:rPr>
        <w:t>by the Committee</w:t>
      </w:r>
      <w:r w:rsidR="00A042BB" w:rsidRPr="00AF26E8">
        <w:rPr>
          <w:rFonts w:ascii="Verdana" w:eastAsia="Calibri" w:hAnsi="Verdana" w:cs="Arial"/>
          <w:lang w:val="en-US"/>
        </w:rPr>
        <w:t xml:space="preserve"> and taken as a given</w:t>
      </w:r>
      <w:r w:rsidR="000E5602" w:rsidRPr="00AF26E8">
        <w:rPr>
          <w:rFonts w:ascii="Verdana" w:eastAsia="Calibri" w:hAnsi="Verdana" w:cs="Arial"/>
          <w:lang w:val="en-US"/>
        </w:rPr>
        <w:t xml:space="preserve"> – </w:t>
      </w:r>
      <w:r w:rsidR="00A042BB" w:rsidRPr="00AF26E8">
        <w:rPr>
          <w:rFonts w:ascii="Verdana" w:eastAsia="Calibri" w:hAnsi="Verdana" w:cs="Arial"/>
          <w:lang w:val="en-US"/>
        </w:rPr>
        <w:t xml:space="preserve">that it is right that the contribution from government should reduce relative to the student contribution (and in many cases that it should disappear completely); and that the market is a sufficient mechanism for determining where students go to </w:t>
      </w:r>
      <w:r w:rsidR="00BA0C57" w:rsidRPr="00AF26E8">
        <w:rPr>
          <w:rFonts w:ascii="Verdana" w:eastAsia="Calibri" w:hAnsi="Verdana" w:cs="Arial"/>
          <w:lang w:val="en-US"/>
        </w:rPr>
        <w:t>university</w:t>
      </w:r>
      <w:r w:rsidR="00A042BB" w:rsidRPr="00AF26E8">
        <w:rPr>
          <w:rFonts w:ascii="Verdana" w:eastAsia="Calibri" w:hAnsi="Verdana" w:cs="Arial"/>
          <w:lang w:val="en-US"/>
        </w:rPr>
        <w:t xml:space="preserve"> and for making </w:t>
      </w:r>
      <w:r w:rsidR="00E357D4" w:rsidRPr="00AF26E8">
        <w:rPr>
          <w:rFonts w:ascii="Verdana" w:eastAsia="Calibri" w:hAnsi="Verdana" w:cs="Arial"/>
          <w:lang w:val="en-US"/>
        </w:rPr>
        <w:t>judgments</w:t>
      </w:r>
      <w:r w:rsidR="00A042BB" w:rsidRPr="00AF26E8">
        <w:rPr>
          <w:rFonts w:ascii="Verdana" w:eastAsia="Calibri" w:hAnsi="Verdana" w:cs="Arial"/>
          <w:lang w:val="en-US"/>
        </w:rPr>
        <w:t xml:space="preserve"> about standards and quality. These are highly contest</w:t>
      </w:r>
      <w:r w:rsidRPr="00AF26E8">
        <w:rPr>
          <w:rFonts w:ascii="Verdana" w:eastAsia="Calibri" w:hAnsi="Verdana" w:cs="Arial"/>
          <w:lang w:val="en-US"/>
        </w:rPr>
        <w:t>ed</w:t>
      </w:r>
      <w:r w:rsidR="00A042BB" w:rsidRPr="00AF26E8">
        <w:rPr>
          <w:rFonts w:ascii="Verdana" w:eastAsia="Calibri" w:hAnsi="Verdana" w:cs="Arial"/>
          <w:lang w:val="en-US"/>
        </w:rPr>
        <w:t xml:space="preserve"> points, and their assertion as a given colours the entire report.</w:t>
      </w:r>
    </w:p>
    <w:p w:rsidR="00DB2248" w:rsidRPr="00AD03EC" w:rsidRDefault="00A042BB" w:rsidP="00AD03EC">
      <w:pPr>
        <w:autoSpaceDE w:val="0"/>
        <w:autoSpaceDN w:val="0"/>
        <w:adjustRightInd w:val="0"/>
        <w:spacing w:after="240" w:line="300" w:lineRule="atLeast"/>
        <w:ind w:left="0" w:right="0"/>
        <w:jc w:val="left"/>
        <w:rPr>
          <w:rFonts w:ascii="Verdana" w:hAnsi="Verdana" w:cs="Arial"/>
          <w:b/>
          <w:sz w:val="24"/>
          <w:szCs w:val="20"/>
        </w:rPr>
      </w:pPr>
      <w:r w:rsidRPr="00AD03EC">
        <w:rPr>
          <w:rFonts w:ascii="Verdana" w:hAnsi="Verdana" w:cs="Arial"/>
          <w:b/>
          <w:sz w:val="24"/>
          <w:szCs w:val="20"/>
        </w:rPr>
        <w:t>Government funding and fees</w:t>
      </w:r>
    </w:p>
    <w:p w:rsidR="00DB2248" w:rsidRPr="00AF26E8" w:rsidRDefault="00A042BB"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proposes a decisive shift towards a </w:t>
      </w:r>
      <w:r w:rsidR="009C39EA" w:rsidRPr="00AF26E8">
        <w:rPr>
          <w:rFonts w:ascii="Verdana" w:eastAsia="Calibri" w:hAnsi="Verdana" w:cs="Arial"/>
          <w:lang w:val="en-US"/>
        </w:rPr>
        <w:t xml:space="preserve">privately funded </w:t>
      </w:r>
      <w:r w:rsidRPr="00AF26E8">
        <w:rPr>
          <w:rFonts w:ascii="Verdana" w:eastAsia="Calibri" w:hAnsi="Verdana" w:cs="Arial"/>
          <w:lang w:val="en-US"/>
        </w:rPr>
        <w:t xml:space="preserve">higher education system, with massively reduced government funding. In 1998, and again in 2006, there was a </w:t>
      </w:r>
      <w:proofErr w:type="gramStart"/>
      <w:r w:rsidRPr="00AF26E8">
        <w:rPr>
          <w:rFonts w:ascii="Verdana" w:eastAsia="Calibri" w:hAnsi="Verdana" w:cs="Arial"/>
          <w:lang w:val="en-US"/>
        </w:rPr>
        <w:t>suspicion, that</w:t>
      </w:r>
      <w:proofErr w:type="gramEnd"/>
      <w:r w:rsidRPr="00AF26E8">
        <w:rPr>
          <w:rFonts w:ascii="Verdana" w:eastAsia="Calibri" w:hAnsi="Verdana" w:cs="Arial"/>
          <w:lang w:val="en-US"/>
        </w:rPr>
        <w:t xml:space="preserve"> turned out to be unfounded, that the introduction of fees, and then higher fees, would simply substitute public funding with private funding. On this occasion, there can be no doubt that fees will replace </w:t>
      </w:r>
      <w:r w:rsidR="00AD03EC" w:rsidRPr="00AF26E8">
        <w:rPr>
          <w:rFonts w:ascii="Verdana" w:eastAsia="Calibri" w:hAnsi="Verdana" w:cs="Arial"/>
          <w:lang w:val="en-US"/>
        </w:rPr>
        <w:t xml:space="preserve">public </w:t>
      </w:r>
      <w:r w:rsidRPr="00AF26E8">
        <w:rPr>
          <w:rFonts w:ascii="Verdana" w:eastAsia="Calibri" w:hAnsi="Verdana" w:cs="Arial"/>
          <w:lang w:val="en-US"/>
        </w:rPr>
        <w:t>grants, and indeed that is stated as a desirable outcome.</w:t>
      </w:r>
    </w:p>
    <w:p w:rsidR="000D73B9" w:rsidRPr="00AF26E8" w:rsidRDefault="00DC017B">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other outcome that is sought is that there will be a more differentiated higher education system. Although there is in princip</w:t>
      </w:r>
      <w:r w:rsidR="000E5602" w:rsidRPr="00AF26E8">
        <w:rPr>
          <w:rFonts w:ascii="Verdana" w:eastAsia="Calibri" w:hAnsi="Verdana" w:cs="Arial"/>
          <w:lang w:val="en-US"/>
        </w:rPr>
        <w:t>le a “</w:t>
      </w:r>
      <w:r w:rsidRPr="00AF26E8">
        <w:rPr>
          <w:rFonts w:ascii="Verdana" w:eastAsia="Calibri" w:hAnsi="Verdana" w:cs="Arial"/>
          <w:lang w:val="en-US"/>
        </w:rPr>
        <w:t>vari</w:t>
      </w:r>
      <w:r w:rsidR="000E5602" w:rsidRPr="00AF26E8">
        <w:rPr>
          <w:rFonts w:ascii="Verdana" w:eastAsia="Calibri" w:hAnsi="Verdana" w:cs="Arial"/>
          <w:lang w:val="en-US"/>
        </w:rPr>
        <w:t>able”</w:t>
      </w:r>
      <w:r w:rsidR="00DF6431" w:rsidRPr="00AF26E8">
        <w:rPr>
          <w:rFonts w:ascii="Verdana" w:eastAsia="Calibri" w:hAnsi="Verdana" w:cs="Arial"/>
          <w:lang w:val="en-US"/>
        </w:rPr>
        <w:t xml:space="preserve"> fee at present, the limit</w:t>
      </w:r>
      <w:r w:rsidRPr="00AF26E8">
        <w:rPr>
          <w:rFonts w:ascii="Verdana" w:eastAsia="Calibri" w:hAnsi="Verdana" w:cs="Arial"/>
          <w:lang w:val="en-US"/>
        </w:rPr>
        <w:t xml:space="preserve"> on the amount that universities may charge (now around £3</w:t>
      </w:r>
      <w:r w:rsidR="000E5602" w:rsidRPr="00AF26E8">
        <w:rPr>
          <w:rFonts w:ascii="Verdana" w:eastAsia="Calibri" w:hAnsi="Verdana" w:cs="Arial"/>
          <w:lang w:val="en-US"/>
        </w:rPr>
        <w:t>,</w:t>
      </w:r>
      <w:r w:rsidRPr="00AF26E8">
        <w:rPr>
          <w:rFonts w:ascii="Verdana" w:eastAsia="Calibri" w:hAnsi="Verdana" w:cs="Arial"/>
          <w:lang w:val="en-US"/>
        </w:rPr>
        <w:t>300 per year) has effectively stifled differentiation. In future some universities will charge substantially more than others. The Committee proposes that u</w:t>
      </w:r>
      <w:r w:rsidR="00DF6431" w:rsidRPr="00AF26E8">
        <w:rPr>
          <w:rFonts w:ascii="Verdana" w:eastAsia="Calibri" w:hAnsi="Verdana" w:cs="Arial"/>
          <w:lang w:val="en-US"/>
        </w:rPr>
        <w:t xml:space="preserve">p to fees of </w:t>
      </w:r>
      <w:r w:rsidRPr="00AF26E8">
        <w:rPr>
          <w:rFonts w:ascii="Verdana" w:eastAsia="Calibri" w:hAnsi="Verdana" w:cs="Arial"/>
          <w:lang w:val="en-US"/>
        </w:rPr>
        <w:t>£6</w:t>
      </w:r>
      <w:r w:rsidR="000E5602" w:rsidRPr="00AF26E8">
        <w:rPr>
          <w:rFonts w:ascii="Verdana" w:eastAsia="Calibri" w:hAnsi="Verdana" w:cs="Arial"/>
          <w:lang w:val="en-US"/>
        </w:rPr>
        <w:t>,</w:t>
      </w:r>
      <w:r w:rsidRPr="00AF26E8">
        <w:rPr>
          <w:rFonts w:ascii="Verdana" w:eastAsia="Calibri" w:hAnsi="Verdana" w:cs="Arial"/>
          <w:lang w:val="en-US"/>
        </w:rPr>
        <w:t>000 universities will be able to keep all of the</w:t>
      </w:r>
      <w:r w:rsidR="000E5602" w:rsidRPr="00AF26E8">
        <w:rPr>
          <w:rFonts w:ascii="Verdana" w:eastAsia="Calibri" w:hAnsi="Verdana" w:cs="Arial"/>
          <w:lang w:val="en-US"/>
        </w:rPr>
        <w:t xml:space="preserve"> money. They accept that £6,000 “</w:t>
      </w:r>
      <w:r w:rsidRPr="00AF26E8">
        <w:rPr>
          <w:rFonts w:ascii="Verdana" w:eastAsia="Calibri" w:hAnsi="Verdana" w:cs="Arial"/>
          <w:lang w:val="en-US"/>
        </w:rPr>
        <w:t xml:space="preserve">may be less than the charge that </w:t>
      </w:r>
      <w:r w:rsidR="006A0DC0" w:rsidRPr="00AF26E8">
        <w:rPr>
          <w:rFonts w:ascii="Verdana" w:eastAsia="Calibri" w:hAnsi="Verdana" w:cs="Arial"/>
          <w:lang w:val="en-US"/>
        </w:rPr>
        <w:t>i</w:t>
      </w:r>
      <w:r w:rsidRPr="00AF26E8">
        <w:rPr>
          <w:rFonts w:ascii="Verdana" w:eastAsia="Calibri" w:hAnsi="Verdana" w:cs="Arial"/>
          <w:lang w:val="en-US"/>
        </w:rPr>
        <w:t>nstitutions may need</w:t>
      </w:r>
      <w:r w:rsidR="00C2362C" w:rsidRPr="00AF26E8">
        <w:rPr>
          <w:rFonts w:ascii="Verdana" w:eastAsia="Calibri" w:hAnsi="Verdana" w:cs="Arial"/>
          <w:lang w:val="en-US"/>
        </w:rPr>
        <w:t xml:space="preserve"> </w:t>
      </w:r>
      <w:r w:rsidRPr="00AF26E8">
        <w:rPr>
          <w:rFonts w:ascii="Verdana" w:eastAsia="Calibri" w:hAnsi="Verdana" w:cs="Arial"/>
          <w:lang w:val="en-US"/>
        </w:rPr>
        <w:t>to maintain funding levels</w:t>
      </w:r>
      <w:r w:rsidR="00C2362C" w:rsidRPr="00AF26E8">
        <w:rPr>
          <w:rFonts w:ascii="Verdana" w:eastAsia="Calibri" w:hAnsi="Verdana" w:cs="Arial"/>
          <w:lang w:val="en-US"/>
        </w:rPr>
        <w:t xml:space="preserve">” </w:t>
      </w:r>
      <w:r w:rsidRPr="00AF26E8">
        <w:rPr>
          <w:rFonts w:ascii="Verdana" w:eastAsia="Calibri" w:hAnsi="Verdana" w:cs="Arial"/>
          <w:lang w:val="en-US"/>
        </w:rPr>
        <w:t xml:space="preserve">equivalent </w:t>
      </w:r>
      <w:r w:rsidR="00C2362C" w:rsidRPr="00AF26E8">
        <w:rPr>
          <w:rFonts w:ascii="Verdana" w:eastAsia="Calibri" w:hAnsi="Verdana" w:cs="Arial"/>
          <w:lang w:val="en-US"/>
        </w:rPr>
        <w:t>to</w:t>
      </w:r>
      <w:r w:rsidRPr="00AF26E8">
        <w:rPr>
          <w:rFonts w:ascii="Verdana" w:eastAsia="Calibri" w:hAnsi="Verdana" w:cs="Arial"/>
          <w:lang w:val="en-US"/>
        </w:rPr>
        <w:t xml:space="preserve"> today's levels,</w:t>
      </w:r>
      <w:r w:rsidR="00C2362C" w:rsidRPr="00AF26E8">
        <w:rPr>
          <w:rFonts w:ascii="Verdana" w:eastAsia="Calibri" w:hAnsi="Verdana" w:cs="Arial"/>
          <w:lang w:val="en-US"/>
        </w:rPr>
        <w:t xml:space="preserve"> </w:t>
      </w:r>
      <w:r w:rsidRPr="00AF26E8">
        <w:rPr>
          <w:rFonts w:ascii="Verdana" w:eastAsia="Calibri" w:hAnsi="Verdana" w:cs="Arial"/>
          <w:lang w:val="en-US"/>
        </w:rPr>
        <w:t>but in an alarming return to the lang</w:t>
      </w:r>
      <w:r w:rsidR="000E5602" w:rsidRPr="00AF26E8">
        <w:rPr>
          <w:rFonts w:ascii="Verdana" w:eastAsia="Calibri" w:hAnsi="Verdana" w:cs="Arial"/>
          <w:lang w:val="en-US"/>
        </w:rPr>
        <w:t>uage of the 1990s it speaks of “efficiency”</w:t>
      </w:r>
      <w:r w:rsidRPr="00AF26E8">
        <w:rPr>
          <w:rFonts w:ascii="Verdana" w:eastAsia="Calibri" w:hAnsi="Verdana" w:cs="Arial"/>
          <w:lang w:val="en-US"/>
        </w:rPr>
        <w:t xml:space="preserve"> reductions to justify a figure of £6</w:t>
      </w:r>
      <w:r w:rsidR="000E5602" w:rsidRPr="00AF26E8">
        <w:rPr>
          <w:rFonts w:ascii="Verdana" w:eastAsia="Calibri" w:hAnsi="Verdana" w:cs="Arial"/>
          <w:lang w:val="en-US"/>
        </w:rPr>
        <w:t>,</w:t>
      </w:r>
      <w:r w:rsidRPr="00AF26E8">
        <w:rPr>
          <w:rFonts w:ascii="Verdana" w:eastAsia="Calibri" w:hAnsi="Verdana" w:cs="Arial"/>
          <w:lang w:val="en-US"/>
        </w:rPr>
        <w:t>000. These "efficiencies" are likely in reality to mean worse student: staff ratios</w:t>
      </w:r>
      <w:r w:rsidR="000E5602" w:rsidRPr="00AF26E8">
        <w:rPr>
          <w:rFonts w:ascii="Verdana" w:eastAsia="Calibri" w:hAnsi="Verdana" w:cs="Arial"/>
          <w:lang w:val="en-US"/>
        </w:rPr>
        <w:t xml:space="preserve"> – </w:t>
      </w:r>
      <w:r w:rsidRPr="00AF26E8">
        <w:rPr>
          <w:rFonts w:ascii="Verdana" w:eastAsia="Calibri" w:hAnsi="Verdana" w:cs="Arial"/>
          <w:lang w:val="en-US"/>
        </w:rPr>
        <w:t>England already has one of the worst in the OECD area</w:t>
      </w:r>
      <w:r w:rsidR="000E5602" w:rsidRPr="00AF26E8">
        <w:rPr>
          <w:rFonts w:ascii="Verdana" w:eastAsia="Calibri" w:hAnsi="Verdana" w:cs="Arial"/>
          <w:lang w:val="en-US"/>
        </w:rPr>
        <w:t xml:space="preserve"> – or fewer books in the library</w:t>
      </w:r>
      <w:r w:rsidRPr="00AF26E8">
        <w:rPr>
          <w:rFonts w:ascii="Verdana" w:eastAsia="Calibri" w:hAnsi="Verdana" w:cs="Arial"/>
          <w:lang w:val="en-US"/>
        </w:rPr>
        <w:t>. Many universities may feel that they will be unable to charge fees even at that level, and many will charge less. They may find ways of mainta</w:t>
      </w:r>
      <w:r w:rsidR="000E5602" w:rsidRPr="00AF26E8">
        <w:rPr>
          <w:rFonts w:ascii="Verdana" w:eastAsia="Calibri" w:hAnsi="Verdana" w:cs="Arial"/>
          <w:lang w:val="en-US"/>
        </w:rPr>
        <w:t>ining quality while being more “</w:t>
      </w:r>
      <w:r w:rsidRPr="00AF26E8">
        <w:rPr>
          <w:rFonts w:ascii="Verdana" w:eastAsia="Calibri" w:hAnsi="Verdana" w:cs="Arial"/>
          <w:lang w:val="en-US"/>
        </w:rPr>
        <w:t>efficient</w:t>
      </w:r>
      <w:r w:rsidR="000E5602" w:rsidRPr="00AF26E8">
        <w:rPr>
          <w:rFonts w:ascii="Verdana" w:eastAsia="Calibri" w:hAnsi="Verdana" w:cs="Arial"/>
          <w:lang w:val="en-US"/>
        </w:rPr>
        <w:t>”</w:t>
      </w:r>
      <w:r w:rsidRPr="00AF26E8">
        <w:rPr>
          <w:rFonts w:ascii="Verdana" w:eastAsia="Calibri" w:hAnsi="Verdana" w:cs="Arial"/>
          <w:lang w:val="en-US"/>
        </w:rPr>
        <w:t xml:space="preserve"> but in that case similar </w:t>
      </w:r>
      <w:r w:rsidR="000E5602" w:rsidRPr="00AF26E8">
        <w:rPr>
          <w:rFonts w:ascii="Verdana" w:eastAsia="Calibri" w:hAnsi="Verdana" w:cs="Arial"/>
          <w:lang w:val="en-US"/>
        </w:rPr>
        <w:t>“</w:t>
      </w:r>
      <w:r w:rsidRPr="00AF26E8">
        <w:rPr>
          <w:rFonts w:ascii="Verdana" w:eastAsia="Calibri" w:hAnsi="Verdana" w:cs="Arial"/>
          <w:lang w:val="en-US"/>
        </w:rPr>
        <w:t>efficienci</w:t>
      </w:r>
      <w:r w:rsidR="000E5602" w:rsidRPr="00AF26E8">
        <w:rPr>
          <w:rFonts w:ascii="Verdana" w:eastAsia="Calibri" w:hAnsi="Verdana" w:cs="Arial"/>
          <w:lang w:val="en-US"/>
        </w:rPr>
        <w:t xml:space="preserve">es” </w:t>
      </w:r>
      <w:r w:rsidRPr="00AF26E8">
        <w:rPr>
          <w:rFonts w:ascii="Verdana" w:eastAsia="Calibri" w:hAnsi="Verdana" w:cs="Arial"/>
          <w:lang w:val="en-US"/>
        </w:rPr>
        <w:t>should be required of others. Most likely, their quality will suffer. They may be able to attract students because of their price. As likely is that they will enter a spiral of decline. We cannot know, nor does anybody else. No market research underpins the report, and so a substantial risk is being taken.</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lastRenderedPageBreak/>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appears strangely unconcerned with the effects of its proposals on universities whose market position may not be strong and which may not be in a position to sustain even a “lower resource” fee of £6</w:t>
      </w:r>
      <w:r w:rsidR="000E5602" w:rsidRPr="00AF26E8">
        <w:rPr>
          <w:rFonts w:ascii="Verdana" w:eastAsia="Calibri" w:hAnsi="Verdana" w:cs="Arial"/>
          <w:lang w:val="en-US"/>
        </w:rPr>
        <w:t>,</w:t>
      </w:r>
      <w:r w:rsidRPr="00AF26E8">
        <w:rPr>
          <w:rFonts w:ascii="Verdana" w:eastAsia="Calibri" w:hAnsi="Verdana" w:cs="Arial"/>
          <w:lang w:val="en-US"/>
        </w:rPr>
        <w:t xml:space="preserve">000. The country needs these universities to thrive and succeed. The reason they may not be strong in the marketplace may have nothing to do with their quality or their standards. There is ample evidence that one of the principal things that </w:t>
      </w:r>
      <w:proofErr w:type="gramStart"/>
      <w:r w:rsidRPr="00AF26E8">
        <w:rPr>
          <w:rFonts w:ascii="Verdana" w:eastAsia="Calibri" w:hAnsi="Verdana" w:cs="Arial"/>
          <w:lang w:val="en-US"/>
        </w:rPr>
        <w:t>motivates</w:t>
      </w:r>
      <w:proofErr w:type="gramEnd"/>
      <w:r w:rsidRPr="00AF26E8">
        <w:rPr>
          <w:rFonts w:ascii="Verdana" w:eastAsia="Calibri" w:hAnsi="Verdana" w:cs="Arial"/>
          <w:lang w:val="en-US"/>
        </w:rPr>
        <w:t xml:space="preserve"> students in their choice of university is to acquire a positional good; and historic reputation, longevity and institutional wealth (largely driven by research income) are the prime drivers of this. The market undoubtedly has a role, but the apparent absence of any recognition of public interest in the health and well-being of those universities that may not thrive in the marketplace is to be regretted. Universities are part of the national infrastructure, and it is in the interests of the country and the responsibility of the government of the day to ensure that universities at all levels of </w:t>
      </w:r>
      <w:r w:rsidR="000E5602" w:rsidRPr="00AF26E8">
        <w:rPr>
          <w:rFonts w:ascii="Verdana" w:eastAsia="Calibri" w:hAnsi="Verdana" w:cs="Arial"/>
          <w:lang w:val="en-US"/>
        </w:rPr>
        <w:t>excellence thrive</w:t>
      </w:r>
      <w:r w:rsidRPr="00AF26E8">
        <w:rPr>
          <w:rFonts w:ascii="Verdana" w:eastAsia="Calibri" w:hAnsi="Verdana" w:cs="Arial"/>
          <w:lang w:val="en-US"/>
        </w:rPr>
        <w:t>.</w:t>
      </w:r>
    </w:p>
    <w:p w:rsidR="00DB2248" w:rsidRPr="00AF26E8" w:rsidRDefault="00753E98" w:rsidP="000E5602">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Much has been made – though not in the </w:t>
      </w:r>
      <w:r w:rsidR="00D20D04" w:rsidRPr="00AF26E8">
        <w:rPr>
          <w:rFonts w:ascii="Verdana" w:eastAsia="Calibri" w:hAnsi="Verdana" w:cs="Arial"/>
          <w:lang w:val="en-US"/>
        </w:rPr>
        <w:t xml:space="preserve">Committee’s </w:t>
      </w:r>
      <w:r w:rsidRPr="00AF26E8">
        <w:rPr>
          <w:rFonts w:ascii="Verdana" w:eastAsia="Calibri" w:hAnsi="Verdana" w:cs="Arial"/>
          <w:lang w:val="en-US"/>
        </w:rPr>
        <w:t>report – of comparisons with the United States. However, England is not the United States, and it is not clear what useful comparisons can be made. On the one hand, it does not make sense to point to</w:t>
      </w:r>
      <w:r w:rsidR="000E5602" w:rsidRPr="00AF26E8">
        <w:rPr>
          <w:rFonts w:ascii="Verdana" w:eastAsia="Calibri" w:hAnsi="Verdana" w:cs="Arial"/>
          <w:lang w:val="en-US"/>
        </w:rPr>
        <w:t xml:space="preserve"> the</w:t>
      </w:r>
      <w:r w:rsidRPr="00AF26E8">
        <w:rPr>
          <w:rFonts w:ascii="Verdana" w:eastAsia="Calibri" w:hAnsi="Verdana" w:cs="Arial"/>
          <w:lang w:val="en-US"/>
        </w:rPr>
        <w:t xml:space="preserve"> United States as an example of a country with much higher participation despite much higher fee levels. For a start, the fees </w:t>
      </w:r>
      <w:r w:rsidR="00AD03EC" w:rsidRPr="00AF26E8">
        <w:rPr>
          <w:rFonts w:ascii="Verdana" w:eastAsia="Calibri" w:hAnsi="Verdana" w:cs="Arial"/>
          <w:lang w:val="en-US"/>
        </w:rPr>
        <w:t xml:space="preserve">of public universities </w:t>
      </w:r>
      <w:r w:rsidRPr="00AF26E8">
        <w:rPr>
          <w:rFonts w:ascii="Verdana" w:eastAsia="Calibri" w:hAnsi="Verdana" w:cs="Arial"/>
          <w:lang w:val="en-US"/>
        </w:rPr>
        <w:t>there are on average considerably lower than they will be in this country (at £6</w:t>
      </w:r>
      <w:r w:rsidR="000E5602" w:rsidRPr="00AF26E8">
        <w:rPr>
          <w:rFonts w:ascii="Verdana" w:eastAsia="Calibri" w:hAnsi="Verdana" w:cs="Arial"/>
          <w:lang w:val="en-US"/>
        </w:rPr>
        <w:t>,</w:t>
      </w:r>
      <w:r w:rsidRPr="00AF26E8">
        <w:rPr>
          <w:rFonts w:ascii="Verdana" w:eastAsia="Calibri" w:hAnsi="Verdana" w:cs="Arial"/>
          <w:lang w:val="en-US"/>
        </w:rPr>
        <w:t xml:space="preserve">000 minimum, or even average, fees here will be the highest </w:t>
      </w:r>
      <w:r w:rsidR="00D20D04" w:rsidRPr="00AF26E8">
        <w:rPr>
          <w:rFonts w:ascii="Verdana" w:eastAsia="Calibri" w:hAnsi="Verdana" w:cs="Arial"/>
          <w:lang w:val="en-US"/>
        </w:rPr>
        <w:t xml:space="preserve">of any public university system </w:t>
      </w:r>
      <w:r w:rsidRPr="00AF26E8">
        <w:rPr>
          <w:rFonts w:ascii="Verdana" w:eastAsia="Calibri" w:hAnsi="Verdana" w:cs="Arial"/>
          <w:lang w:val="en-US"/>
        </w:rPr>
        <w:t xml:space="preserve">in the world). And in the United States, knowing that their children will have to pay high university fees in due course, parents begin preparation for that eventuality at an early stage. On the other hand, the fee regime we have had in England, and will continue to have under the </w:t>
      </w:r>
      <w:r w:rsidR="00AD03EC" w:rsidRPr="00AF26E8">
        <w:rPr>
          <w:rFonts w:ascii="Verdana" w:eastAsia="Calibri" w:hAnsi="Verdana" w:cs="Arial"/>
          <w:lang w:val="en-US"/>
        </w:rPr>
        <w:t>Committee’s</w:t>
      </w:r>
      <w:r w:rsidRPr="00AF26E8">
        <w:rPr>
          <w:rFonts w:ascii="Verdana" w:eastAsia="Calibri" w:hAnsi="Verdana" w:cs="Arial"/>
          <w:lang w:val="en-US"/>
        </w:rPr>
        <w:t xml:space="preserve"> proposals, means that no students will have to pay their fees upfront, and that their fees will be heavily </w:t>
      </w:r>
      <w:r w:rsidR="00E357D4" w:rsidRPr="00AF26E8">
        <w:rPr>
          <w:rFonts w:ascii="Verdana" w:eastAsia="Calibri" w:hAnsi="Verdana" w:cs="Arial"/>
          <w:lang w:val="en-US"/>
        </w:rPr>
        <w:t>subsidized</w:t>
      </w:r>
      <w:r w:rsidRPr="00AF26E8">
        <w:rPr>
          <w:rFonts w:ascii="Verdana" w:eastAsia="Calibri" w:hAnsi="Verdana" w:cs="Arial"/>
          <w:lang w:val="en-US"/>
        </w:rPr>
        <w:t xml:space="preserve"> by the government</w:t>
      </w:r>
      <w:r w:rsidR="000E5602" w:rsidRPr="00AF26E8">
        <w:rPr>
          <w:rFonts w:ascii="Verdana" w:eastAsia="Calibri" w:hAnsi="Verdana" w:cs="Arial"/>
          <w:lang w:val="en-US"/>
        </w:rPr>
        <w:t xml:space="preserve"> – </w:t>
      </w:r>
      <w:r w:rsidRPr="00AF26E8">
        <w:rPr>
          <w:rFonts w:ascii="Verdana" w:eastAsia="Calibri" w:hAnsi="Verdana" w:cs="Arial"/>
          <w:lang w:val="en-US"/>
        </w:rPr>
        <w:t>so the disincentives are much less than in the States. Other than to note that fees here in future will be much higher than in the States it is probably best to put the United States to one side.</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There is another respect in which we are different to the United States. That is the lamentably low proportion of the government’s investment in higher education. There, public investment in higher education amounts to 1</w:t>
      </w:r>
      <w:r w:rsidR="00D20D04" w:rsidRPr="00AF26E8">
        <w:rPr>
          <w:rFonts w:ascii="Verdana" w:eastAsia="Calibri" w:hAnsi="Verdana" w:cs="Arial"/>
          <w:lang w:val="en-US"/>
        </w:rPr>
        <w:t xml:space="preserve"> per cent </w:t>
      </w:r>
      <w:r w:rsidRPr="00AF26E8">
        <w:rPr>
          <w:rFonts w:ascii="Verdana" w:eastAsia="Calibri" w:hAnsi="Verdana" w:cs="Arial"/>
          <w:lang w:val="en-US"/>
        </w:rPr>
        <w:t>of GDP. That compares with just 0.7 per cent of GDP in this country (and now set to decline), which puts us among the laggards of the OECD, where the average is also 1</w:t>
      </w:r>
      <w:r w:rsidR="00F4449B" w:rsidRPr="00AF26E8">
        <w:rPr>
          <w:rFonts w:ascii="Verdana" w:eastAsia="Calibri" w:hAnsi="Verdana" w:cs="Arial"/>
          <w:lang w:val="en-US"/>
        </w:rPr>
        <w:t xml:space="preserve"> per cent </w:t>
      </w:r>
      <w:r w:rsidRPr="00AF26E8">
        <w:rPr>
          <w:rFonts w:ascii="Verdana" w:eastAsia="Calibri" w:hAnsi="Verdana" w:cs="Arial"/>
          <w:lang w:val="en-US"/>
        </w:rPr>
        <w:t xml:space="preserve">of GDP.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government appears largely to be withdrawing from investment in higher education teaching, and the </w:t>
      </w:r>
      <w:r w:rsidR="00F4449B" w:rsidRPr="00AF26E8">
        <w:rPr>
          <w:rFonts w:ascii="Verdana" w:eastAsia="Calibri" w:hAnsi="Verdana" w:cs="Arial"/>
          <w:lang w:val="en-US"/>
        </w:rPr>
        <w:t xml:space="preserve">Committee </w:t>
      </w:r>
      <w:r w:rsidRPr="00AF26E8">
        <w:rPr>
          <w:rFonts w:ascii="Verdana" w:eastAsia="Calibri" w:hAnsi="Verdana" w:cs="Arial"/>
          <w:lang w:val="en-US"/>
        </w:rPr>
        <w:t>appears to endorse this as a matter of principle, rather than an unfortunate consequence of the e</w:t>
      </w:r>
      <w:r w:rsidR="00AD03EC" w:rsidRPr="00AF26E8">
        <w:rPr>
          <w:rFonts w:ascii="Verdana" w:eastAsia="Calibri" w:hAnsi="Verdana" w:cs="Arial"/>
          <w:lang w:val="en-US"/>
        </w:rPr>
        <w:t>conomic crisis. If that is the C</w:t>
      </w:r>
      <w:r w:rsidRPr="00AF26E8">
        <w:rPr>
          <w:rFonts w:ascii="Verdana" w:eastAsia="Calibri" w:hAnsi="Verdana" w:cs="Arial"/>
          <w:lang w:val="en-US"/>
        </w:rPr>
        <w:t xml:space="preserve">ommittee's view, it is a pity that this fundamental point was not argued in more detail rather than offered as a given. If that is not the </w:t>
      </w:r>
      <w:r w:rsidR="005C0196" w:rsidRPr="00AF26E8">
        <w:rPr>
          <w:rFonts w:ascii="Verdana" w:eastAsia="Calibri" w:hAnsi="Verdana" w:cs="Arial"/>
          <w:lang w:val="en-US"/>
        </w:rPr>
        <w:t>C</w:t>
      </w:r>
      <w:r w:rsidRPr="00AF26E8">
        <w:rPr>
          <w:rFonts w:ascii="Verdana" w:eastAsia="Calibri" w:hAnsi="Verdana" w:cs="Arial"/>
          <w:lang w:val="en-US"/>
        </w:rPr>
        <w:t xml:space="preserve">ommittee's view then </w:t>
      </w:r>
      <w:r w:rsidRPr="00AF26E8">
        <w:rPr>
          <w:rFonts w:ascii="Verdana" w:eastAsia="Calibri" w:hAnsi="Verdana" w:cs="Arial"/>
          <w:lang w:val="en-US"/>
        </w:rPr>
        <w:lastRenderedPageBreak/>
        <w:t xml:space="preserve">it is equally a pity that it did not argue more </w:t>
      </w:r>
      <w:r w:rsidR="00E357D4" w:rsidRPr="00AF26E8">
        <w:rPr>
          <w:rFonts w:ascii="Verdana" w:eastAsia="Calibri" w:hAnsi="Verdana" w:cs="Arial"/>
          <w:lang w:val="en-US"/>
        </w:rPr>
        <w:t>vigorously</w:t>
      </w:r>
      <w:r w:rsidRPr="00AF26E8">
        <w:rPr>
          <w:rFonts w:ascii="Verdana" w:eastAsia="Calibri" w:hAnsi="Verdana" w:cs="Arial"/>
          <w:lang w:val="en-US"/>
        </w:rPr>
        <w:t xml:space="preserve"> for greater government investment. In many of our competitor countries</w:t>
      </w:r>
      <w:r w:rsidR="000E5602" w:rsidRPr="00AF26E8">
        <w:rPr>
          <w:rFonts w:ascii="Verdana" w:eastAsia="Calibri" w:hAnsi="Verdana" w:cs="Arial"/>
          <w:lang w:val="en-US"/>
        </w:rPr>
        <w:t xml:space="preserve"> – </w:t>
      </w:r>
      <w:r w:rsidRPr="00AF26E8">
        <w:rPr>
          <w:rFonts w:ascii="Verdana" w:eastAsia="Calibri" w:hAnsi="Verdana" w:cs="Arial"/>
          <w:lang w:val="en-US"/>
        </w:rPr>
        <w:t xml:space="preserve">including Ireland which is </w:t>
      </w:r>
      <w:r w:rsidR="00DE5D05" w:rsidRPr="00AF26E8">
        <w:rPr>
          <w:rFonts w:ascii="Verdana" w:eastAsia="Calibri" w:hAnsi="Verdana" w:cs="Arial"/>
          <w:lang w:val="en-US"/>
        </w:rPr>
        <w:t xml:space="preserve">in </w:t>
      </w:r>
      <w:r w:rsidRPr="00AF26E8">
        <w:rPr>
          <w:rFonts w:ascii="Verdana" w:eastAsia="Calibri" w:hAnsi="Verdana" w:cs="Arial"/>
          <w:lang w:val="en-US"/>
        </w:rPr>
        <w:t>a worse economic state than this country</w:t>
      </w:r>
      <w:r w:rsidR="000E5602" w:rsidRPr="00AF26E8">
        <w:rPr>
          <w:rFonts w:ascii="Verdana" w:eastAsia="Calibri" w:hAnsi="Verdana" w:cs="Arial"/>
          <w:lang w:val="en-US"/>
        </w:rPr>
        <w:t xml:space="preserve"> – </w:t>
      </w:r>
      <w:r w:rsidRPr="00AF26E8">
        <w:rPr>
          <w:rFonts w:ascii="Verdana" w:eastAsia="Calibri" w:hAnsi="Verdana" w:cs="Arial"/>
          <w:lang w:val="en-US"/>
        </w:rPr>
        <w:t xml:space="preserve">public investment in higher education is being maintained as a necessary investment for the future. The opportunity to deploy that argument was not taken </w:t>
      </w:r>
      <w:r w:rsidR="00F4449B" w:rsidRPr="00AF26E8">
        <w:rPr>
          <w:rFonts w:ascii="Verdana" w:eastAsia="Calibri" w:hAnsi="Verdana" w:cs="Arial"/>
          <w:lang w:val="en-US"/>
        </w:rPr>
        <w:t>by the Committee</w:t>
      </w:r>
      <w:r w:rsidRPr="00AF26E8">
        <w:rPr>
          <w:rFonts w:ascii="Verdana" w:eastAsia="Calibri" w:hAnsi="Verdana" w:cs="Arial"/>
          <w:lang w:val="en-US"/>
        </w:rPr>
        <w:t>, and indeed it seems to be that that view is not shared.</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argument in favour of a higher fee is convincing, particularly if the government is unable to maintain its share of funding. Universities need adequate funding to provide high-quality education. Also convincing is the case for a real rate of interest on loans. Previous HEPI reports</w:t>
      </w:r>
      <w:r w:rsidR="000E5602" w:rsidRPr="00AF26E8">
        <w:rPr>
          <w:rFonts w:ascii="Verdana" w:eastAsia="Calibri" w:hAnsi="Verdana" w:cs="Arial"/>
          <w:lang w:val="en-US"/>
        </w:rPr>
        <w:t>,</w:t>
      </w:r>
      <w:r w:rsidRPr="00AF26E8">
        <w:rPr>
          <w:rFonts w:ascii="Verdana" w:eastAsia="Calibri" w:hAnsi="Verdana" w:cs="Arial"/>
          <w:lang w:val="en-US"/>
        </w:rPr>
        <w:t xml:space="preserve"> among others, have pointed out that the extent of the subsidy on </w:t>
      </w:r>
      <w:r w:rsidR="00AD03EC" w:rsidRPr="00AF26E8">
        <w:rPr>
          <w:rFonts w:ascii="Verdana" w:eastAsia="Calibri" w:hAnsi="Verdana" w:cs="Arial"/>
          <w:lang w:val="en-US"/>
        </w:rPr>
        <w:t>the interest rate is</w:t>
      </w:r>
      <w:r w:rsidRPr="00AF26E8">
        <w:rPr>
          <w:rFonts w:ascii="Verdana" w:eastAsia="Calibri" w:hAnsi="Verdana" w:cs="Arial"/>
          <w:lang w:val="en-US"/>
        </w:rPr>
        <w:t xml:space="preserve"> one of the reasons why fee levels could not be increased in the past and why higher education numbers have had to be restrained.</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What is less convincing is</w:t>
      </w:r>
      <w:r w:rsidR="00AD03EC" w:rsidRPr="00AF26E8">
        <w:rPr>
          <w:rFonts w:ascii="Verdana" w:eastAsia="Calibri" w:hAnsi="Verdana" w:cs="Arial"/>
          <w:lang w:val="en-US"/>
        </w:rPr>
        <w:t xml:space="preserve"> </w:t>
      </w:r>
      <w:r w:rsidRPr="00AF26E8">
        <w:rPr>
          <w:rFonts w:ascii="Verdana" w:eastAsia="Calibri" w:hAnsi="Verdana" w:cs="Arial"/>
          <w:lang w:val="en-US"/>
        </w:rPr>
        <w:t xml:space="preserve">the argument for removing any cap and allowing unconstrained fees. If these proposals are implemented then England will be </w:t>
      </w:r>
      <w:r w:rsidR="00D20D04" w:rsidRPr="00AF26E8">
        <w:rPr>
          <w:rFonts w:ascii="Verdana" w:eastAsia="Calibri" w:hAnsi="Verdana" w:cs="Arial"/>
          <w:lang w:val="en-US"/>
        </w:rPr>
        <w:t xml:space="preserve">virtually </w:t>
      </w:r>
      <w:r w:rsidRPr="00AF26E8">
        <w:rPr>
          <w:rFonts w:ascii="Verdana" w:eastAsia="Calibri" w:hAnsi="Verdana" w:cs="Arial"/>
          <w:lang w:val="en-US"/>
        </w:rPr>
        <w:t xml:space="preserve">the only public higher education system in the world (including in the United States) with no government imposed fee cap. The reason all other countries regard university fee levels as a matter </w:t>
      </w:r>
      <w:r w:rsidR="00AD03EC" w:rsidRPr="00AF26E8">
        <w:rPr>
          <w:rFonts w:ascii="Verdana" w:eastAsia="Calibri" w:hAnsi="Verdana" w:cs="Arial"/>
          <w:lang w:val="en-US"/>
        </w:rPr>
        <w:t xml:space="preserve">where </w:t>
      </w:r>
      <w:r w:rsidRPr="00AF26E8">
        <w:rPr>
          <w:rFonts w:ascii="Verdana" w:eastAsia="Calibri" w:hAnsi="Verdana" w:cs="Arial"/>
          <w:lang w:val="en-US"/>
        </w:rPr>
        <w:t xml:space="preserve">the government </w:t>
      </w:r>
      <w:r w:rsidR="00AD03EC" w:rsidRPr="00AF26E8">
        <w:rPr>
          <w:rFonts w:ascii="Verdana" w:eastAsia="Calibri" w:hAnsi="Verdana" w:cs="Arial"/>
          <w:lang w:val="en-US"/>
        </w:rPr>
        <w:t xml:space="preserve">has an interest </w:t>
      </w:r>
      <w:r w:rsidRPr="00AF26E8">
        <w:rPr>
          <w:rFonts w:ascii="Verdana" w:eastAsia="Calibri" w:hAnsi="Verdana" w:cs="Arial"/>
          <w:lang w:val="en-US"/>
        </w:rPr>
        <w:t>is that the fees charged by universities</w:t>
      </w:r>
      <w:r w:rsidR="000E5602" w:rsidRPr="00AF26E8">
        <w:rPr>
          <w:rFonts w:ascii="Verdana" w:eastAsia="Calibri" w:hAnsi="Verdana" w:cs="Arial"/>
          <w:lang w:val="en-US"/>
        </w:rPr>
        <w:t xml:space="preserve"> – </w:t>
      </w:r>
      <w:r w:rsidRPr="00AF26E8">
        <w:rPr>
          <w:rFonts w:ascii="Verdana" w:eastAsia="Calibri" w:hAnsi="Verdana" w:cs="Arial"/>
          <w:lang w:val="en-US"/>
        </w:rPr>
        <w:t>and the implications of this for access and participation</w:t>
      </w:r>
      <w:r w:rsidR="000E5602" w:rsidRPr="00AF26E8">
        <w:rPr>
          <w:rFonts w:ascii="Verdana" w:eastAsia="Calibri" w:hAnsi="Verdana" w:cs="Arial"/>
          <w:lang w:val="en-US"/>
        </w:rPr>
        <w:t xml:space="preserve"> – </w:t>
      </w:r>
      <w:r w:rsidRPr="00AF26E8">
        <w:rPr>
          <w:rFonts w:ascii="Verdana" w:eastAsia="Calibri" w:hAnsi="Verdana" w:cs="Arial"/>
          <w:lang w:val="en-US"/>
        </w:rPr>
        <w:t xml:space="preserve">are matters of public interest. It is implausible to say, as the </w:t>
      </w:r>
      <w:r w:rsidR="00AD03EC" w:rsidRPr="00AF26E8">
        <w:rPr>
          <w:rFonts w:ascii="Verdana" w:eastAsia="Calibri" w:hAnsi="Verdana" w:cs="Arial"/>
          <w:lang w:val="en-US"/>
        </w:rPr>
        <w:t>C</w:t>
      </w:r>
      <w:r w:rsidRPr="00AF26E8">
        <w:rPr>
          <w:rFonts w:ascii="Verdana" w:eastAsia="Calibri" w:hAnsi="Verdana" w:cs="Arial"/>
          <w:lang w:val="en-US"/>
        </w:rPr>
        <w:t xml:space="preserve">ommittee does, that it felt unable to set a limit because there was no objective way of doing so. All other jurisdictions find it possible. And the maximum is a maximum. It is not a norm or a prescription.  </w:t>
      </w:r>
    </w:p>
    <w:p w:rsidR="00753E98" w:rsidRPr="00AF26E8" w:rsidRDefault="00753E98"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As it is, the </w:t>
      </w:r>
      <w:r w:rsidR="00D35C5C" w:rsidRPr="00AF26E8">
        <w:rPr>
          <w:rFonts w:ascii="Verdana" w:eastAsia="Calibri" w:hAnsi="Verdana" w:cs="Arial"/>
          <w:lang w:val="en-US"/>
        </w:rPr>
        <w:t>C</w:t>
      </w:r>
      <w:r w:rsidRPr="00AF26E8">
        <w:rPr>
          <w:rFonts w:ascii="Verdana" w:eastAsia="Calibri" w:hAnsi="Verdana" w:cs="Arial"/>
          <w:lang w:val="en-US"/>
        </w:rPr>
        <w:t>ommittee proposes a graduated levy on fees charged above £6</w:t>
      </w:r>
      <w:r w:rsidR="000E5602" w:rsidRPr="00AF26E8">
        <w:rPr>
          <w:rFonts w:ascii="Verdana" w:eastAsia="Calibri" w:hAnsi="Verdana" w:cs="Arial"/>
          <w:lang w:val="en-US"/>
        </w:rPr>
        <w:t>,</w:t>
      </w:r>
      <w:r w:rsidRPr="00AF26E8">
        <w:rPr>
          <w:rFonts w:ascii="Verdana" w:eastAsia="Calibri" w:hAnsi="Verdana" w:cs="Arial"/>
          <w:lang w:val="en-US"/>
        </w:rPr>
        <w:t xml:space="preserve">000, payable by the </w:t>
      </w:r>
      <w:r w:rsidR="00AD03EC" w:rsidRPr="00AF26E8">
        <w:rPr>
          <w:rFonts w:ascii="Verdana" w:eastAsia="Calibri" w:hAnsi="Verdana" w:cs="Arial"/>
          <w:lang w:val="en-US"/>
        </w:rPr>
        <w:t>university</w:t>
      </w:r>
      <w:r w:rsidRPr="00AF26E8">
        <w:rPr>
          <w:rFonts w:ascii="Verdana" w:eastAsia="Calibri" w:hAnsi="Verdana" w:cs="Arial"/>
          <w:lang w:val="en-US"/>
        </w:rPr>
        <w:t xml:space="preserve"> to the government. This may well act as an effective fee cap. However, how it operates will be essential. Its effects, for example, will be different if the levy is charged on what students actually pay, the average fee charged by the </w:t>
      </w:r>
      <w:r w:rsidR="00AD03EC" w:rsidRPr="00AF26E8">
        <w:rPr>
          <w:rFonts w:ascii="Verdana" w:eastAsia="Calibri" w:hAnsi="Verdana" w:cs="Arial"/>
          <w:lang w:val="en-US"/>
        </w:rPr>
        <w:t>university</w:t>
      </w:r>
      <w:r w:rsidRPr="00AF26E8">
        <w:rPr>
          <w:rFonts w:ascii="Verdana" w:eastAsia="Calibri" w:hAnsi="Verdana" w:cs="Arial"/>
          <w:lang w:val="en-US"/>
        </w:rPr>
        <w:t xml:space="preserve"> across all its students (which will be a simplified version of levying the fees of individual students</w:t>
      </w:r>
      <w:r w:rsidR="00DE5D05" w:rsidRPr="00AF26E8">
        <w:rPr>
          <w:rFonts w:ascii="Verdana" w:eastAsia="Calibri" w:hAnsi="Verdana" w:cs="Arial"/>
          <w:lang w:val="en-US"/>
        </w:rPr>
        <w:t>)</w:t>
      </w:r>
      <w:r w:rsidRPr="00AF26E8">
        <w:rPr>
          <w:rFonts w:ascii="Verdana" w:eastAsia="Calibri" w:hAnsi="Verdana" w:cs="Arial"/>
          <w:lang w:val="en-US"/>
        </w:rPr>
        <w:t>, or the published fee. Under the new arrangements (and indeed under the present) universities may charge different fees for different courses and for different students. Transparency will be required of universities, and students will know whether they are paying a fee that is higher or lower than their colleagues. The truth is that the effects</w:t>
      </w:r>
      <w:r w:rsidR="00D20D04" w:rsidRPr="00AF26E8">
        <w:rPr>
          <w:rFonts w:ascii="Verdana" w:eastAsia="Calibri" w:hAnsi="Verdana" w:cs="Arial"/>
          <w:lang w:val="en-US"/>
        </w:rPr>
        <w:t xml:space="preserve"> on fee levels</w:t>
      </w:r>
      <w:r w:rsidRPr="00AF26E8">
        <w:rPr>
          <w:rFonts w:ascii="Verdana" w:eastAsia="Calibri" w:hAnsi="Verdana" w:cs="Arial"/>
          <w:lang w:val="en-US"/>
        </w:rPr>
        <w:t xml:space="preserve"> </w:t>
      </w:r>
      <w:r w:rsidR="00D20D04" w:rsidRPr="00AF26E8">
        <w:rPr>
          <w:rFonts w:ascii="Verdana" w:eastAsia="Calibri" w:hAnsi="Verdana" w:cs="Arial"/>
          <w:lang w:val="en-US"/>
        </w:rPr>
        <w:t xml:space="preserve">of </w:t>
      </w:r>
      <w:r w:rsidRPr="00AF26E8">
        <w:rPr>
          <w:rFonts w:ascii="Verdana" w:eastAsia="Calibri" w:hAnsi="Verdana" w:cs="Arial"/>
          <w:lang w:val="en-US"/>
        </w:rPr>
        <w:t>the levy are not known, but could be an important brak</w:t>
      </w:r>
      <w:r w:rsidR="00DE5D05" w:rsidRPr="00AF26E8">
        <w:rPr>
          <w:rFonts w:ascii="Verdana" w:eastAsia="Calibri" w:hAnsi="Verdana" w:cs="Arial"/>
          <w:lang w:val="en-US"/>
        </w:rPr>
        <w:t>e</w:t>
      </w:r>
      <w:r w:rsidRPr="00AF26E8">
        <w:rPr>
          <w:rFonts w:ascii="Verdana" w:eastAsia="Calibri" w:hAnsi="Verdana" w:cs="Arial"/>
          <w:lang w:val="en-US"/>
        </w:rPr>
        <w:t xml:space="preserve"> on excessive fees.</w:t>
      </w:r>
    </w:p>
    <w:p w:rsidR="00DB2248" w:rsidRPr="000503FF" w:rsidRDefault="00753E98" w:rsidP="000503FF">
      <w:pPr>
        <w:keepNext/>
        <w:autoSpaceDE w:val="0"/>
        <w:autoSpaceDN w:val="0"/>
        <w:adjustRightInd w:val="0"/>
        <w:spacing w:after="240" w:line="300" w:lineRule="atLeast"/>
        <w:ind w:left="0" w:right="0"/>
        <w:jc w:val="left"/>
        <w:rPr>
          <w:rFonts w:ascii="Verdana" w:hAnsi="Verdana" w:cs="Arial"/>
          <w:b/>
          <w:sz w:val="24"/>
          <w:szCs w:val="20"/>
        </w:rPr>
      </w:pPr>
      <w:r w:rsidRPr="000503FF">
        <w:rPr>
          <w:rFonts w:ascii="Verdana" w:hAnsi="Verdana" w:cs="Arial"/>
          <w:b/>
          <w:sz w:val="24"/>
          <w:szCs w:val="20"/>
        </w:rPr>
        <w:t xml:space="preserve">Will the proposals decrease the public contribution to </w:t>
      </w:r>
      <w:proofErr w:type="gramStart"/>
      <w:r w:rsidRPr="000503FF">
        <w:rPr>
          <w:rFonts w:ascii="Verdana" w:hAnsi="Verdana" w:cs="Arial"/>
          <w:b/>
          <w:sz w:val="24"/>
          <w:szCs w:val="20"/>
        </w:rPr>
        <w:t>HE</w:t>
      </w:r>
      <w:proofErr w:type="gramEnd"/>
      <w:r w:rsidRPr="000503FF">
        <w:rPr>
          <w:rFonts w:ascii="Verdana" w:hAnsi="Verdana" w:cs="Arial"/>
          <w:b/>
          <w:sz w:val="24"/>
          <w:szCs w:val="20"/>
        </w:rPr>
        <w: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proposes as a principle that the private contribution to the cost of higher education should increase, with a decrease in the public investment. One purpose of the </w:t>
      </w:r>
      <w:r w:rsidR="00F4449B" w:rsidRPr="00AF26E8">
        <w:rPr>
          <w:rFonts w:ascii="Verdana" w:eastAsia="Calibri" w:hAnsi="Verdana" w:cs="Arial"/>
          <w:lang w:val="en-US"/>
        </w:rPr>
        <w:t>Committee</w:t>
      </w:r>
      <w:r w:rsidRPr="00AF26E8">
        <w:rPr>
          <w:rFonts w:ascii="Verdana" w:eastAsia="Calibri" w:hAnsi="Verdana" w:cs="Arial"/>
          <w:lang w:val="en-US"/>
        </w:rPr>
        <w:t xml:space="preserve">’s proposals is to reduce the demands on the public </w:t>
      </w:r>
      <w:r w:rsidRPr="00AF26E8">
        <w:rPr>
          <w:rFonts w:ascii="Verdana" w:eastAsia="Calibri" w:hAnsi="Verdana" w:cs="Arial"/>
          <w:lang w:val="en-US"/>
        </w:rPr>
        <w:lastRenderedPageBreak/>
        <w:t xml:space="preserve">purse, and a number of claims are made regarding this. It is difficult though to evaluate these, because the report fails to provide information about key assumptions that would allow the calculations to be tested, and in particular has made no estimate of the Resource Accounting and Budgeting (RAB) cost to the government.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D35C5C" w:rsidRPr="00AF26E8">
        <w:rPr>
          <w:rFonts w:ascii="Verdana" w:eastAsia="Calibri" w:hAnsi="Verdana" w:cs="Arial"/>
          <w:lang w:val="en-US"/>
        </w:rPr>
        <w:t>C</w:t>
      </w:r>
      <w:r w:rsidRPr="00AF26E8">
        <w:rPr>
          <w:rFonts w:ascii="Verdana" w:eastAsia="Calibri" w:hAnsi="Verdana" w:cs="Arial"/>
          <w:lang w:val="en-US"/>
        </w:rPr>
        <w:t>ommittee proposes many measures which can be expected to increase pub</w:t>
      </w:r>
      <w:r w:rsidR="000E5602" w:rsidRPr="00AF26E8">
        <w:rPr>
          <w:rFonts w:ascii="Verdana" w:eastAsia="Calibri" w:hAnsi="Verdana" w:cs="Arial"/>
          <w:lang w:val="en-US"/>
        </w:rPr>
        <w:t>lic expenditure. These include:</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More generous maintenance grants</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Maintenance loans free from means testing</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Increased fees with loan support</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Fee loan support for many part-time students</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An increased repayment threshold from £15,000 to £21,000</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The repayment threshold to increase in line with average earnings</w:t>
      </w:r>
      <w:r w:rsidR="000E5602" w:rsidRPr="00AF26E8">
        <w:rPr>
          <w:rFonts w:ascii="Verdana" w:eastAsia="Calibri" w:hAnsi="Verdana" w:cs="Arial"/>
          <w:lang w:val="en-US"/>
        </w:rPr>
        <w:t>;</w:t>
      </w:r>
    </w:p>
    <w:p w:rsidR="00753E9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 xml:space="preserve">Possible support for students studying for a qualification at a level equivalent to or lower than </w:t>
      </w:r>
      <w:r w:rsidR="000E5602" w:rsidRPr="00AF26E8">
        <w:rPr>
          <w:rFonts w:ascii="Verdana" w:eastAsia="Calibri" w:hAnsi="Verdana" w:cs="Arial"/>
          <w:lang w:val="en-US"/>
        </w:rPr>
        <w:t>one that that they already hold;</w:t>
      </w:r>
    </w:p>
    <w:p w:rsidR="00DB2248" w:rsidRPr="00AF26E8" w:rsidRDefault="00753E98" w:rsidP="00AF26E8">
      <w:pPr>
        <w:pStyle w:val="ListParagraph"/>
        <w:numPr>
          <w:ilvl w:val="0"/>
          <w:numId w:val="13"/>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Increasing the number of places with financial support</w:t>
      </w:r>
      <w:r w:rsidR="000E5602" w:rsidRPr="00AF26E8">
        <w:rPr>
          <w:rFonts w:ascii="Verdana" w:eastAsia="Calibri" w:hAnsi="Verdana" w:cs="Arial"/>
          <w:lang w:val="en-US"/>
        </w:rPr>
        <w: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To offset these extra costs are measures which can be expected to decrease public expenditure. These include:</w:t>
      </w:r>
    </w:p>
    <w:p w:rsidR="00753E98" w:rsidRPr="00AF26E8" w:rsidRDefault="00753E98" w:rsidP="00AF26E8">
      <w:pPr>
        <w:pStyle w:val="ListParagraph"/>
        <w:numPr>
          <w:ilvl w:val="0"/>
          <w:numId w:val="14"/>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Reducing the HEFCE teaching grant from £3.5 million to £0.7 million</w:t>
      </w:r>
      <w:r w:rsidR="000E5602" w:rsidRPr="00AF26E8">
        <w:rPr>
          <w:rFonts w:ascii="Verdana" w:eastAsia="Calibri" w:hAnsi="Verdana" w:cs="Arial"/>
          <w:lang w:val="en-US"/>
        </w:rPr>
        <w:t>;</w:t>
      </w:r>
    </w:p>
    <w:p w:rsidR="00753E98" w:rsidRPr="00AF26E8" w:rsidRDefault="00753E98" w:rsidP="00AF26E8">
      <w:pPr>
        <w:pStyle w:val="ListParagraph"/>
        <w:numPr>
          <w:ilvl w:val="0"/>
          <w:numId w:val="14"/>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A real rate of interest, but not for those who have not reached the threshold, or for those whose repayment would not cover the real interest. This means that a student with debts of £43,000 (£3</w:t>
      </w:r>
      <w:r w:rsidR="000E5602" w:rsidRPr="00AF26E8">
        <w:rPr>
          <w:rFonts w:ascii="Verdana" w:eastAsia="Calibri" w:hAnsi="Verdana" w:cs="Arial"/>
          <w:lang w:val="en-US"/>
        </w:rPr>
        <w:t>,</w:t>
      </w:r>
      <w:r w:rsidRPr="00AF26E8">
        <w:rPr>
          <w:rFonts w:ascii="Verdana" w:eastAsia="Calibri" w:hAnsi="Verdana" w:cs="Arial"/>
          <w:lang w:val="en-US"/>
        </w:rPr>
        <w:t>750 maintenance loan and £7</w:t>
      </w:r>
      <w:r w:rsidR="000E5602" w:rsidRPr="00AF26E8">
        <w:rPr>
          <w:rFonts w:ascii="Verdana" w:eastAsia="Calibri" w:hAnsi="Verdana" w:cs="Arial"/>
          <w:lang w:val="en-US"/>
        </w:rPr>
        <w:t>,</w:t>
      </w:r>
      <w:r w:rsidRPr="00AF26E8">
        <w:rPr>
          <w:rFonts w:ascii="Verdana" w:eastAsia="Calibri" w:hAnsi="Verdana" w:cs="Arial"/>
          <w:lang w:val="en-US"/>
        </w:rPr>
        <w:t>000 fee per year, on a four year course) would only pay the real intere</w:t>
      </w:r>
      <w:r w:rsidR="000E5602" w:rsidRPr="00AF26E8">
        <w:rPr>
          <w:rFonts w:ascii="Verdana" w:eastAsia="Calibri" w:hAnsi="Verdana" w:cs="Arial"/>
          <w:lang w:val="en-US"/>
        </w:rPr>
        <w:t>st when earning £32,000 or more;</w:t>
      </w:r>
      <w:r w:rsidRPr="00AF26E8">
        <w:rPr>
          <w:rFonts w:ascii="Verdana" w:eastAsia="Calibri" w:hAnsi="Verdana" w:cs="Arial"/>
          <w:lang w:val="en-US"/>
        </w:rPr>
        <w:t xml:space="preserve"> </w:t>
      </w:r>
    </w:p>
    <w:p w:rsidR="00753E98" w:rsidRPr="00AF26E8" w:rsidRDefault="00753E98" w:rsidP="00AF26E8">
      <w:pPr>
        <w:pStyle w:val="ListParagraph"/>
        <w:numPr>
          <w:ilvl w:val="0"/>
          <w:numId w:val="14"/>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Increasing the maximum pay</w:t>
      </w:r>
      <w:r w:rsidR="000E5602" w:rsidRPr="00AF26E8">
        <w:rPr>
          <w:rFonts w:ascii="Verdana" w:eastAsia="Calibri" w:hAnsi="Verdana" w:cs="Arial"/>
          <w:lang w:val="en-US"/>
        </w:rPr>
        <w:t>ment period from 25 to 30 years;</w:t>
      </w:r>
    </w:p>
    <w:p w:rsidR="00753E98" w:rsidRPr="00AF26E8" w:rsidRDefault="00753E98" w:rsidP="00AF26E8">
      <w:pPr>
        <w:pStyle w:val="ListParagraph"/>
        <w:numPr>
          <w:ilvl w:val="0"/>
          <w:numId w:val="14"/>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Reducing the maximum maintenance loan for students whose pare</w:t>
      </w:r>
      <w:r w:rsidR="000E5602" w:rsidRPr="00AF26E8">
        <w:rPr>
          <w:rFonts w:ascii="Verdana" w:eastAsia="Calibri" w:hAnsi="Verdana" w:cs="Arial"/>
          <w:lang w:val="en-US"/>
        </w:rPr>
        <w:t>ntal income is £55,000 or less;</w:t>
      </w:r>
    </w:p>
    <w:p w:rsidR="00DB2248" w:rsidRPr="00AF26E8" w:rsidRDefault="00753E98" w:rsidP="00AF26E8">
      <w:pPr>
        <w:pStyle w:val="ListParagraph"/>
        <w:numPr>
          <w:ilvl w:val="0"/>
          <w:numId w:val="14"/>
        </w:numPr>
        <w:autoSpaceDE w:val="0"/>
        <w:autoSpaceDN w:val="0"/>
        <w:adjustRightInd w:val="0"/>
        <w:spacing w:after="120" w:line="300" w:lineRule="atLeast"/>
        <w:ind w:left="714" w:right="0" w:hanging="357"/>
        <w:contextualSpacing w:val="0"/>
        <w:jc w:val="left"/>
        <w:rPr>
          <w:rFonts w:ascii="Verdana" w:eastAsia="Calibri" w:hAnsi="Verdana" w:cs="Arial"/>
          <w:lang w:val="en-US"/>
        </w:rPr>
      </w:pPr>
      <w:r w:rsidRPr="00AF26E8">
        <w:rPr>
          <w:rFonts w:ascii="Verdana" w:eastAsia="Calibri" w:hAnsi="Verdana" w:cs="Arial"/>
          <w:lang w:val="en-US"/>
        </w:rPr>
        <w:t>An institutional levy towards the costs of loans for fees in excess of £6</w:t>
      </w:r>
      <w:r w:rsidR="000E5602" w:rsidRPr="00AF26E8">
        <w:rPr>
          <w:rFonts w:ascii="Verdana" w:eastAsia="Calibri" w:hAnsi="Verdana" w:cs="Arial"/>
          <w:lang w:val="en-US"/>
        </w:rPr>
        <w:t>,</w:t>
      </w:r>
      <w:r w:rsidRPr="00AF26E8">
        <w:rPr>
          <w:rFonts w:ascii="Verdana" w:eastAsia="Calibri" w:hAnsi="Verdana" w:cs="Arial"/>
          <w:lang w:val="en-US"/>
        </w:rPr>
        <w:t xml:space="preserve">000.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changes may also lead to changes in </w:t>
      </w:r>
      <w:r w:rsidR="00693F6C" w:rsidRPr="00AF26E8">
        <w:rPr>
          <w:rFonts w:ascii="Verdana" w:eastAsia="Calibri" w:hAnsi="Verdana" w:cs="Arial"/>
          <w:lang w:val="en-US"/>
        </w:rPr>
        <w:t>behaviour</w:t>
      </w:r>
      <w:r w:rsidR="000503FF" w:rsidRPr="00AF26E8">
        <w:rPr>
          <w:rFonts w:ascii="Verdana" w:eastAsia="Calibri" w:hAnsi="Verdana" w:cs="Arial"/>
          <w:lang w:val="en-US"/>
        </w:rPr>
        <w:t>,</w:t>
      </w:r>
      <w:r w:rsidRPr="00AF26E8">
        <w:rPr>
          <w:rFonts w:ascii="Verdana" w:eastAsia="Calibri" w:hAnsi="Verdana" w:cs="Arial"/>
          <w:lang w:val="en-US"/>
        </w:rPr>
        <w:t xml:space="preserve"> some leading t</w:t>
      </w:r>
      <w:r w:rsidR="000503FF" w:rsidRPr="00AF26E8">
        <w:rPr>
          <w:rFonts w:ascii="Verdana" w:eastAsia="Calibri" w:hAnsi="Verdana" w:cs="Arial"/>
          <w:lang w:val="en-US"/>
        </w:rPr>
        <w:t>o reduced costs to the taxpayer</w:t>
      </w:r>
      <w:r w:rsidRPr="00AF26E8">
        <w:rPr>
          <w:rFonts w:ascii="Verdana" w:eastAsia="Calibri" w:hAnsi="Verdana" w:cs="Arial"/>
          <w:lang w:val="en-US"/>
        </w:rPr>
        <w:t xml:space="preserve"> and others to higher costs. In particular, the higher rate of interest may encourage some to pay off loans more quickly, or not take them out in the first place. Such changes are very difficult to predict, and even at 2.2</w:t>
      </w:r>
      <w:r w:rsidR="00F4449B" w:rsidRPr="00AF26E8">
        <w:rPr>
          <w:rFonts w:ascii="Verdana" w:eastAsia="Calibri" w:hAnsi="Verdana" w:cs="Arial"/>
          <w:lang w:val="en-US"/>
        </w:rPr>
        <w:t xml:space="preserve"> per cent </w:t>
      </w:r>
      <w:r w:rsidRPr="00AF26E8">
        <w:rPr>
          <w:rFonts w:ascii="Verdana" w:eastAsia="Calibri" w:hAnsi="Verdana" w:cs="Arial"/>
          <w:lang w:val="en-US"/>
        </w:rPr>
        <w:t xml:space="preserve">plus inflation, the full real rate of interest will be lower than most other sources of loans, so it would be unwise to assume large numbers of those repaying would choose to pay off more quickly. Also, the large debts may encourage debtors to </w:t>
      </w:r>
      <w:r w:rsidRPr="00AF26E8">
        <w:rPr>
          <w:rFonts w:ascii="Verdana" w:eastAsia="Calibri" w:hAnsi="Verdana" w:cs="Arial"/>
          <w:lang w:val="en-US"/>
        </w:rPr>
        <w:lastRenderedPageBreak/>
        <w:t xml:space="preserve">take measures to avoid repayment by going abroad or ‘going to ground’ by other means. And of course the debts of EU students will not be easily enforceable and a doubling of bad debts from this source can be expected.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What is the net effect of these changes? The </w:t>
      </w:r>
      <w:r w:rsidR="00F4449B" w:rsidRPr="00AF26E8">
        <w:rPr>
          <w:rFonts w:ascii="Verdana" w:eastAsia="Calibri" w:hAnsi="Verdana" w:cs="Arial"/>
          <w:lang w:val="en-US"/>
        </w:rPr>
        <w:t>Committee</w:t>
      </w:r>
      <w:r w:rsidRPr="00AF26E8">
        <w:rPr>
          <w:rFonts w:ascii="Verdana" w:eastAsia="Calibri" w:hAnsi="Verdana" w:cs="Arial"/>
          <w:lang w:val="en-US"/>
        </w:rPr>
        <w:t xml:space="preserve"> calculates that the demands on taxpayers will be decreased by £1.8 billion </w:t>
      </w:r>
      <w:r w:rsidR="000503FF" w:rsidRPr="00AF26E8">
        <w:rPr>
          <w:rFonts w:ascii="Verdana" w:eastAsia="Calibri" w:hAnsi="Verdana" w:cs="Arial"/>
          <w:lang w:val="en-US"/>
        </w:rPr>
        <w:t>annually</w:t>
      </w:r>
      <w:r w:rsidRPr="00AF26E8">
        <w:rPr>
          <w:rFonts w:ascii="Verdana" w:eastAsia="Calibri" w:hAnsi="Verdana" w:cs="Arial"/>
          <w:lang w:val="en-US"/>
        </w:rPr>
        <w:t>. A large part of this is the reduction of HEFCE teaching grant from £3.5 billion annually to £0.7 billion, but the next largest is an increase in fee loan repayments to £2.9 billion. Presumably, this is the estimated Net Present Value of the loan repayments. This figure is highly uncertain, and to be informative the table should have provided a range of values under a range of assumptions. In fact none of the assumptions behind the calculations, nor the methods used, are provided. Further, there is no line for the interest on loans not repaid or charged so unless this is a mistake in the description “fee loans – cash out”</w:t>
      </w:r>
      <w:r w:rsidR="000E5602" w:rsidRPr="00AF26E8">
        <w:rPr>
          <w:rFonts w:ascii="Verdana" w:eastAsia="Calibri" w:hAnsi="Verdana" w:cs="Arial"/>
          <w:lang w:val="en-US"/>
        </w:rPr>
        <w:t xml:space="preserve"> – </w:t>
      </w:r>
      <w:r w:rsidRPr="00AF26E8">
        <w:rPr>
          <w:rFonts w:ascii="Verdana" w:eastAsia="Calibri" w:hAnsi="Verdana" w:cs="Arial"/>
          <w:lang w:val="en-US"/>
        </w:rPr>
        <w:t xml:space="preserve">an important cost to the </w:t>
      </w:r>
      <w:r w:rsidR="000503FF" w:rsidRPr="00AF26E8">
        <w:rPr>
          <w:rFonts w:ascii="Verdana" w:eastAsia="Calibri" w:hAnsi="Verdana" w:cs="Arial"/>
          <w:lang w:val="en-US"/>
        </w:rPr>
        <w:t>taxpayer</w:t>
      </w:r>
      <w:r w:rsidR="00D803D4" w:rsidRPr="00AF26E8">
        <w:rPr>
          <w:rFonts w:ascii="Verdana" w:eastAsia="Calibri" w:hAnsi="Verdana" w:cs="Arial"/>
          <w:lang w:val="en-US"/>
        </w:rPr>
        <w:t xml:space="preserve"> has not been included</w:t>
      </w:r>
      <w:r w:rsidRPr="00AF26E8">
        <w:rPr>
          <w:rFonts w:ascii="Verdana" w:eastAsia="Calibri" w:hAnsi="Verdana" w:cs="Arial"/>
          <w:lang w:val="en-US"/>
        </w:rPr>
        <w: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Without these details it is hard to assess the figures published, but the work of the Institute of Fiscal Studies (IFS) illustrates the difficulties in estimating the value of student debt.  The IFS made such estimates in a submission to the </w:t>
      </w:r>
      <w:r w:rsidR="00F4449B" w:rsidRPr="00AF26E8">
        <w:rPr>
          <w:rFonts w:ascii="Verdana" w:eastAsia="Calibri" w:hAnsi="Verdana" w:cs="Arial"/>
          <w:lang w:val="en-US"/>
        </w:rPr>
        <w:t>Committee</w:t>
      </w:r>
      <w:r w:rsidRPr="00AF26E8">
        <w:rPr>
          <w:rFonts w:ascii="Verdana" w:eastAsia="Calibri" w:hAnsi="Verdana" w:cs="Arial"/>
          <w:lang w:val="en-US"/>
        </w:rPr>
        <w:t xml:space="preserve"> (IFS, 2010) and earlier (IFS</w:t>
      </w:r>
      <w:r w:rsidR="005C0196" w:rsidRPr="00AF26E8">
        <w:rPr>
          <w:rFonts w:ascii="Verdana" w:eastAsia="Calibri" w:hAnsi="Verdana" w:cs="Arial"/>
          <w:lang w:val="en-US"/>
        </w:rPr>
        <w:t xml:space="preserve">, </w:t>
      </w:r>
      <w:r w:rsidRPr="00AF26E8">
        <w:rPr>
          <w:rFonts w:ascii="Verdana" w:eastAsia="Calibri" w:hAnsi="Verdana" w:cs="Arial"/>
          <w:lang w:val="en-US"/>
        </w:rPr>
        <w:t xml:space="preserve">2008).  While these studies do not model the set of conditions proposed in the Review, they do give an indication of what would be involved in making such an estimate. Given the rigour of the IFS work it is unlikely that the </w:t>
      </w:r>
      <w:r w:rsidR="00F4449B" w:rsidRPr="00AF26E8">
        <w:rPr>
          <w:rFonts w:ascii="Verdana" w:eastAsia="Calibri" w:hAnsi="Verdana" w:cs="Arial"/>
          <w:lang w:val="en-US"/>
        </w:rPr>
        <w:t>Committee</w:t>
      </w:r>
      <w:r w:rsidRPr="00AF26E8">
        <w:rPr>
          <w:rFonts w:ascii="Verdana" w:eastAsia="Calibri" w:hAnsi="Verdana" w:cs="Arial"/>
          <w:lang w:val="en-US"/>
        </w:rPr>
        <w:t xml:space="preserve"> will have been able to significantly improve on their methods.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IFS analysis has the great advantage of making clear what assumptions have been made, and how the calculation was carried out in some detail. The first thing to note is that new graduate salaries are assumed to rise by about 10</w:t>
      </w:r>
      <w:r w:rsidR="00F4449B" w:rsidRPr="00AF26E8">
        <w:rPr>
          <w:rFonts w:ascii="Verdana" w:eastAsia="Calibri" w:hAnsi="Verdana" w:cs="Arial"/>
          <w:lang w:val="en-US"/>
        </w:rPr>
        <w:t xml:space="preserve"> per cent </w:t>
      </w:r>
      <w:r w:rsidRPr="00AF26E8">
        <w:rPr>
          <w:rFonts w:ascii="Verdana" w:eastAsia="Calibri" w:hAnsi="Verdana" w:cs="Arial"/>
          <w:lang w:val="en-US"/>
        </w:rPr>
        <w:t>between 2008 and 2014, just before the first cohorts will be graduating. After that, graduate salaries are assumed to rise by 2 per cent each year</w:t>
      </w:r>
      <w:r w:rsidR="00CA591C" w:rsidRPr="00AF26E8">
        <w:rPr>
          <w:rFonts w:ascii="Verdana" w:eastAsia="Calibri" w:hAnsi="Verdana" w:cs="Arial"/>
          <w:lang w:val="en-US"/>
        </w:rPr>
        <w:t>.</w:t>
      </w:r>
      <w:r w:rsidRPr="00AF26E8">
        <w:rPr>
          <w:rFonts w:ascii="Verdana" w:eastAsia="Calibri" w:hAnsi="Verdana" w:cs="Arial"/>
          <w:lang w:val="en-US"/>
        </w:rPr>
        <w:t xml:space="preserve"> These are key assumptions. Some assumption about future salaries has to be made if an estimate is to be calculated, even though there is very little basis for such an assumption. The best way to view such a result is as an answer to a ‘what if’; ‘what if salaries increased by 2 per cent </w:t>
      </w:r>
      <w:r w:rsidR="000503FF" w:rsidRPr="00AF26E8">
        <w:rPr>
          <w:rFonts w:ascii="Verdana" w:eastAsia="Calibri" w:hAnsi="Verdana" w:cs="Arial"/>
          <w:lang w:val="en-US"/>
        </w:rPr>
        <w:t>annually</w:t>
      </w:r>
      <w:r w:rsidRPr="00AF26E8">
        <w:rPr>
          <w:rFonts w:ascii="Verdana" w:eastAsia="Calibri" w:hAnsi="Verdana" w:cs="Arial"/>
          <w:lang w:val="en-US"/>
        </w:rPr>
        <w:t xml:space="preserve"> year on year</w:t>
      </w:r>
      <w:r w:rsidR="000503FF" w:rsidRPr="00AF26E8">
        <w:rPr>
          <w:rFonts w:ascii="Verdana" w:eastAsia="Calibri" w:hAnsi="Verdana" w:cs="Arial"/>
          <w:lang w:val="en-US"/>
        </w:rPr>
        <w:t>?</w:t>
      </w:r>
      <w:proofErr w:type="gramStart"/>
      <w:r w:rsidRPr="00AF26E8">
        <w:rPr>
          <w:rFonts w:ascii="Verdana" w:eastAsia="Calibri" w:hAnsi="Verdana" w:cs="Arial"/>
          <w:lang w:val="en-US"/>
        </w:rPr>
        <w:t>’.</w:t>
      </w:r>
      <w:proofErr w:type="gramEnd"/>
      <w:r w:rsidRPr="00AF26E8">
        <w:rPr>
          <w:rFonts w:ascii="Verdana" w:eastAsia="Calibri" w:hAnsi="Verdana" w:cs="Arial"/>
          <w:lang w:val="en-US"/>
        </w:rPr>
        <w:t xml:space="preserve">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Further, though the IFS have carried out their calculations wi</w:t>
      </w:r>
      <w:r w:rsidR="00693F6C" w:rsidRPr="00AF26E8">
        <w:rPr>
          <w:rFonts w:ascii="Verdana" w:eastAsia="Calibri" w:hAnsi="Verdana" w:cs="Arial"/>
          <w:lang w:val="en-US"/>
        </w:rPr>
        <w:t>th</w:t>
      </w:r>
      <w:r w:rsidRPr="00AF26E8">
        <w:rPr>
          <w:rFonts w:ascii="Verdana" w:eastAsia="Calibri" w:hAnsi="Verdana" w:cs="Arial"/>
          <w:lang w:val="en-US"/>
        </w:rPr>
        <w:t xml:space="preserve"> great care, they could only use the data that were available, and the resulting limitations are likely to make their projections optimistic with respect to the costs to the taxpayer. Firstly, the debtors are indentified as those who are graduates or have higher degrees, while we know that they also include those with lower HE qualifications and those without any HE qualification at all. Secondly, those who work for only part of the year will have their income recorded as if they worked for the whole year. But more important than these distortions is the fact that the calculations do not take into account home graduates who emigrate or EU students who return to </w:t>
      </w:r>
      <w:r w:rsidRPr="00AF26E8">
        <w:rPr>
          <w:rFonts w:ascii="Verdana" w:eastAsia="Calibri" w:hAnsi="Verdana" w:cs="Arial"/>
          <w:lang w:val="en-US"/>
        </w:rPr>
        <w:lastRenderedPageBreak/>
        <w:t>their home country, and the bad debts that are likely to follow, nor, indeed, those amongst the group that the Student Loan Company describe as “Not Currently Repaying</w:t>
      </w:r>
      <w:r w:rsidR="000E5602" w:rsidRPr="00AF26E8">
        <w:rPr>
          <w:rFonts w:ascii="Verdana" w:eastAsia="Calibri" w:hAnsi="Verdana" w:cs="Arial"/>
          <w:lang w:val="en-US"/>
        </w:rPr>
        <w:t xml:space="preserve"> – </w:t>
      </w:r>
      <w:r w:rsidRPr="00AF26E8">
        <w:rPr>
          <w:rFonts w:ascii="Verdana" w:eastAsia="Calibri" w:hAnsi="Verdana" w:cs="Arial"/>
          <w:lang w:val="en-US"/>
        </w:rPr>
        <w:t>Further Information Required To Est</w:t>
      </w:r>
      <w:r w:rsidR="000503FF" w:rsidRPr="00AF26E8">
        <w:rPr>
          <w:rFonts w:ascii="Verdana" w:eastAsia="Calibri" w:hAnsi="Verdana" w:cs="Arial"/>
          <w:lang w:val="en-US"/>
        </w:rPr>
        <w:t>ablish Correct Repayment Status</w:t>
      </w:r>
      <w:r w:rsidRPr="00AF26E8">
        <w:rPr>
          <w:rFonts w:ascii="Verdana" w:eastAsia="Calibri" w:hAnsi="Verdana" w:cs="Arial"/>
          <w:lang w:val="en-US"/>
        </w:rPr>
        <w:t xml:space="preserve">” who are successfully avoiding repayment. </w:t>
      </w:r>
    </w:p>
    <w:p w:rsidR="00AD03EC" w:rsidRPr="00AF26E8" w:rsidRDefault="00AD03EC" w:rsidP="00AD03E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Even with the most urgent implementation, the first cohort of graduates paying back loans for the new fees will not graduate until around 2015 or later. In cash terms, the package will increase public expenditure for years after then, certainly in the time the Government plans to pay off the deficit</w:t>
      </w:r>
      <w:r w:rsidR="00693F6C" w:rsidRPr="00AF26E8">
        <w:rPr>
          <w:rFonts w:ascii="Verdana" w:eastAsia="Calibri" w:hAnsi="Verdana" w:cs="Arial"/>
          <w:lang w:val="en-US"/>
        </w:rPr>
        <w:t>.</w:t>
      </w:r>
    </w:p>
    <w:p w:rsidR="00AD03EC" w:rsidRPr="00AF26E8" w:rsidRDefault="00AD03EC" w:rsidP="00AD03E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Because the National Accounts can include an estimate of the value on the debt that students will incur, this increase in cash expenditure will be offset. However, the real value of this debt is very difficult to determine, and even if the Government is working within agreed international accountancy rules, the markets may come to their own </w:t>
      </w:r>
      <w:r w:rsidR="00E357D4" w:rsidRPr="00AF26E8">
        <w:rPr>
          <w:rFonts w:ascii="Verdana" w:eastAsia="Calibri" w:hAnsi="Verdana" w:cs="Arial"/>
          <w:lang w:val="en-US"/>
        </w:rPr>
        <w:t>judgments</w:t>
      </w:r>
      <w:r w:rsidRPr="00AF26E8">
        <w:rPr>
          <w:rFonts w:ascii="Verdana" w:eastAsia="Calibri" w:hAnsi="Verdana" w:cs="Arial"/>
          <w:lang w:val="en-US"/>
        </w:rPr>
        <w:t>. On any analysis the benefits to the taxpayer are very uncertain, and the estimates are almost certainly optimistic.</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There are four sets of information that would enable those considering the recommendations and policy options arising from the Review to form a judgment as to the confidence they place on the estimates of the value </w:t>
      </w:r>
      <w:r w:rsidR="00693F6C" w:rsidRPr="00AF26E8">
        <w:rPr>
          <w:rFonts w:ascii="Verdana" w:eastAsia="Calibri" w:hAnsi="Verdana" w:cs="Arial"/>
          <w:lang w:val="en-US"/>
        </w:rPr>
        <w:t>of</w:t>
      </w:r>
      <w:r w:rsidRPr="00AF26E8">
        <w:rPr>
          <w:rFonts w:ascii="Verdana" w:eastAsia="Calibri" w:hAnsi="Verdana" w:cs="Arial"/>
          <w:lang w:val="en-US"/>
        </w:rPr>
        <w:t xml:space="preserve"> the student loan.</w:t>
      </w:r>
    </w:p>
    <w:p w:rsidR="00DB2248" w:rsidRPr="00AF26E8" w:rsidRDefault="00753E98" w:rsidP="000503FF">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Publish full description of the methodology</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This would include the assumptions that were used, the data sources, data extract criteria, and algorithms used. It would also be helpful to publish statistics which would give an understanding of the calculations, like, for example</w:t>
      </w:r>
      <w:r w:rsidR="000E5602" w:rsidRPr="00AF26E8">
        <w:rPr>
          <w:rFonts w:ascii="Verdana" w:eastAsia="Calibri" w:hAnsi="Verdana" w:cs="Arial"/>
          <w:lang w:val="en-US"/>
        </w:rPr>
        <w:t>, proportions</w:t>
      </w:r>
      <w:r w:rsidRPr="00AF26E8">
        <w:rPr>
          <w:rFonts w:ascii="Verdana" w:eastAsia="Calibri" w:hAnsi="Verdana" w:cs="Arial"/>
          <w:lang w:val="en-US"/>
        </w:rPr>
        <w:t xml:space="preserve"> of the population who had paid off, were not paying, etc, through time and the salary distribution of those in employment, again through time.</w:t>
      </w:r>
    </w:p>
    <w:p w:rsidR="00DB2248" w:rsidRPr="00AF26E8" w:rsidRDefault="00753E98" w:rsidP="000503FF">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Provide a range of values by varying key assumptions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It is essential that we have an understanding as to how the value of the debt varies under a range of assumptions, particularly with respect to the assumed growth in earnings.</w:t>
      </w:r>
    </w:p>
    <w:p w:rsidR="00DB2248" w:rsidRPr="00AF26E8" w:rsidRDefault="00753E98" w:rsidP="000503FF">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Cross check models against historic loan repayment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Though the terms and levels of debt were different, some comparisons could be made with historic repayments, given that the method of collection, through the Inland Revenue, </w:t>
      </w:r>
      <w:r w:rsidR="000503FF" w:rsidRPr="00AF26E8">
        <w:rPr>
          <w:rFonts w:ascii="Verdana" w:eastAsia="Calibri" w:hAnsi="Verdana" w:cs="Arial"/>
          <w:lang w:val="en-US"/>
        </w:rPr>
        <w:t>is</w:t>
      </w:r>
      <w:r w:rsidRPr="00AF26E8">
        <w:rPr>
          <w:rFonts w:ascii="Verdana" w:eastAsia="Calibri" w:hAnsi="Verdana" w:cs="Arial"/>
          <w:lang w:val="en-US"/>
        </w:rPr>
        <w:t xml:space="preserve"> similar. The cross check should look at the details, not just the total paid off, like, for example, the proportions of debtors who had paid off, were not paying, and were paying by repayment band.</w:t>
      </w:r>
    </w:p>
    <w:p w:rsidR="00DB2248" w:rsidRPr="00AF26E8" w:rsidRDefault="00753E98" w:rsidP="000503FF">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Commercial value of the debt</w:t>
      </w:r>
    </w:p>
    <w:p w:rsidR="00753E98" w:rsidRPr="00AF26E8" w:rsidRDefault="00753E98" w:rsidP="000503FF">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lastRenderedPageBreak/>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considered, and rejected, the option of financing the proposals through the private sector. They rejected this option because they expected that banks would only be willing to offer finance under the terms recommended by the </w:t>
      </w:r>
      <w:r w:rsidR="00F4449B" w:rsidRPr="00AF26E8">
        <w:rPr>
          <w:rFonts w:ascii="Verdana" w:eastAsia="Calibri" w:hAnsi="Verdana" w:cs="Arial"/>
          <w:lang w:val="en-US"/>
        </w:rPr>
        <w:t>Committee</w:t>
      </w:r>
      <w:r w:rsidRPr="00AF26E8">
        <w:rPr>
          <w:rFonts w:ascii="Verdana" w:eastAsia="Calibri" w:hAnsi="Verdana" w:cs="Arial"/>
          <w:lang w:val="en-US"/>
        </w:rPr>
        <w:t xml:space="preserve"> with a subsidy, and that this subsidy would be higher than the cost of government providing the loan. Part of the reason they come to this conclusion is that the loans </w:t>
      </w:r>
      <w:r w:rsidR="000E5602" w:rsidRPr="00AF26E8">
        <w:rPr>
          <w:rFonts w:ascii="Verdana" w:eastAsia="Calibri" w:hAnsi="Verdana" w:cs="Arial"/>
          <w:lang w:val="en-US"/>
        </w:rPr>
        <w:t>have risks associated with the “</w:t>
      </w:r>
      <w:r w:rsidRPr="00AF26E8">
        <w:rPr>
          <w:rFonts w:ascii="Verdana" w:eastAsia="Calibri" w:hAnsi="Verdana" w:cs="Arial"/>
          <w:lang w:val="en-US"/>
        </w:rPr>
        <w:t>uncertain income flows” which are “linked to future graduate earnings”. These risks apply equally to government, and it is these risks that need to be assessed. A determination of the commercial value of the loans, which could still be collected through the Inland Revenue, would give another view of the scale of these risks.</w:t>
      </w:r>
    </w:p>
    <w:p w:rsidR="00DB2248" w:rsidRPr="000503FF" w:rsidRDefault="00753E98" w:rsidP="000503FF">
      <w:pPr>
        <w:pStyle w:val="ListParagraph"/>
        <w:keepNext/>
        <w:autoSpaceDE w:val="0"/>
        <w:autoSpaceDN w:val="0"/>
        <w:adjustRightInd w:val="0"/>
        <w:spacing w:after="240" w:line="300" w:lineRule="atLeast"/>
        <w:ind w:left="0" w:right="0"/>
        <w:contextualSpacing w:val="0"/>
        <w:jc w:val="left"/>
        <w:rPr>
          <w:rFonts w:ascii="Verdana" w:hAnsi="Verdana" w:cs="Arial"/>
          <w:b/>
          <w:sz w:val="24"/>
          <w:szCs w:val="20"/>
        </w:rPr>
      </w:pPr>
      <w:r w:rsidRPr="000503FF">
        <w:rPr>
          <w:rFonts w:ascii="Verdana" w:hAnsi="Verdana" w:cs="Arial"/>
          <w:b/>
          <w:sz w:val="24"/>
          <w:szCs w:val="20"/>
        </w:rPr>
        <w:t>Moving to a market system</w:t>
      </w:r>
    </w:p>
    <w:p w:rsidR="00DB2248" w:rsidRPr="00AF26E8" w:rsidRDefault="000503FF"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So w</w:t>
      </w:r>
      <w:r w:rsidR="00753E98" w:rsidRPr="00AF26E8">
        <w:rPr>
          <w:rFonts w:ascii="Verdana" w:eastAsia="Calibri" w:hAnsi="Verdana" w:cs="Arial"/>
          <w:lang w:val="en-US"/>
        </w:rPr>
        <w:t xml:space="preserve">e must take the claim that the proposals will reduce the taxpayers’ contribution by </w:t>
      </w:r>
      <w:r w:rsidR="00D20D04" w:rsidRPr="00AF26E8">
        <w:rPr>
          <w:rFonts w:ascii="Verdana" w:eastAsia="Calibri" w:hAnsi="Verdana" w:cs="Arial"/>
          <w:lang w:val="en-US"/>
        </w:rPr>
        <w:t>£</w:t>
      </w:r>
      <w:r w:rsidR="00753E98" w:rsidRPr="00AF26E8">
        <w:rPr>
          <w:rFonts w:ascii="Verdana" w:eastAsia="Calibri" w:hAnsi="Verdana" w:cs="Arial"/>
          <w:lang w:val="en-US"/>
        </w:rPr>
        <w:t xml:space="preserve">1.8 billion </w:t>
      </w:r>
      <w:r w:rsidR="00D20D04" w:rsidRPr="00AF26E8">
        <w:rPr>
          <w:rFonts w:ascii="Verdana" w:eastAsia="Calibri" w:hAnsi="Verdana" w:cs="Arial"/>
          <w:lang w:val="en-US"/>
        </w:rPr>
        <w:t xml:space="preserve">annually </w:t>
      </w:r>
      <w:r w:rsidR="00753E98" w:rsidRPr="00AF26E8">
        <w:rPr>
          <w:rFonts w:ascii="Verdana" w:eastAsia="Calibri" w:hAnsi="Verdana" w:cs="Arial"/>
          <w:lang w:val="en-US"/>
        </w:rPr>
        <w:t xml:space="preserve">as at best unproven and at worst unlikely, but </w:t>
      </w:r>
      <w:r w:rsidR="00693F6C" w:rsidRPr="00AF26E8">
        <w:rPr>
          <w:rFonts w:ascii="Verdana" w:eastAsia="Calibri" w:hAnsi="Verdana" w:cs="Arial"/>
          <w:lang w:val="en-US"/>
        </w:rPr>
        <w:t xml:space="preserve">that </w:t>
      </w:r>
      <w:r w:rsidR="00753E98" w:rsidRPr="00AF26E8">
        <w:rPr>
          <w:rFonts w:ascii="Verdana" w:eastAsia="Calibri" w:hAnsi="Verdana" w:cs="Arial"/>
          <w:lang w:val="en-US"/>
        </w:rPr>
        <w:t>the claims made for moving closer to a free market are not just to save public money. Here we briefly examine some of the other claims.</w:t>
      </w:r>
    </w:p>
    <w:p w:rsidR="00DB2248" w:rsidRPr="00AF26E8" w:rsidRDefault="00753E98" w:rsidP="000503FF">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Increased student choice</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is undoubtedly correct that </w:t>
      </w:r>
      <w:r w:rsidR="00D803D4" w:rsidRPr="00AF26E8">
        <w:rPr>
          <w:rFonts w:ascii="Verdana" w:eastAsia="Calibri" w:hAnsi="Verdana" w:cs="Arial"/>
          <w:lang w:val="en-US"/>
        </w:rPr>
        <w:t>student choice</w:t>
      </w:r>
      <w:r w:rsidRPr="00AF26E8">
        <w:rPr>
          <w:rFonts w:ascii="Verdana" w:eastAsia="Calibri" w:hAnsi="Verdana" w:cs="Arial"/>
          <w:lang w:val="en-US"/>
        </w:rPr>
        <w:t xml:space="preserve"> is important, not only as a ‘nice to have’ for the students themselves, but as a mechanism to maintain and improve the quality of teaching, and the wider student experience. Where there is room for debate is in the extent of choice in the current system, and the </w:t>
      </w:r>
      <w:r w:rsidR="000503FF" w:rsidRPr="00AF26E8">
        <w:rPr>
          <w:rFonts w:ascii="Verdana" w:eastAsia="Calibri" w:hAnsi="Verdana" w:cs="Arial"/>
          <w:lang w:val="en-US"/>
        </w:rPr>
        <w:t>extent to which choice will increase under these proposals</w:t>
      </w:r>
      <w:r w:rsidRPr="00AF26E8">
        <w:rPr>
          <w:rFonts w:ascii="Verdana" w:eastAsia="Calibri" w:hAnsi="Verdana" w:cs="Arial"/>
          <w:lang w:val="en-US"/>
        </w:rPr>
        <w:t>.</w:t>
      </w:r>
    </w:p>
    <w:p w:rsidR="00DB2248" w:rsidRPr="00AF26E8" w:rsidRDefault="00753E98"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Students who can move away from home, or whose home is within easy access of a variety of institutions</w:t>
      </w:r>
      <w:r w:rsidR="000E5602" w:rsidRPr="00AF26E8">
        <w:rPr>
          <w:rFonts w:ascii="Verdana" w:eastAsia="Calibri" w:hAnsi="Verdana" w:cs="Arial"/>
          <w:lang w:val="en-US"/>
        </w:rPr>
        <w:t>,</w:t>
      </w:r>
      <w:r w:rsidRPr="00AF26E8">
        <w:rPr>
          <w:rFonts w:ascii="Verdana" w:eastAsia="Calibri" w:hAnsi="Verdana" w:cs="Arial"/>
          <w:lang w:val="en-US"/>
        </w:rPr>
        <w:t xml:space="preserve"> already have a wide choice. This does not mean they can study anywhere they want</w:t>
      </w:r>
      <w:r w:rsidR="00CA591C" w:rsidRPr="00AF26E8">
        <w:rPr>
          <w:rFonts w:ascii="Verdana" w:eastAsia="Calibri" w:hAnsi="Verdana" w:cs="Arial"/>
          <w:lang w:val="en-US"/>
        </w:rPr>
        <w:t>;</w:t>
      </w:r>
      <w:r w:rsidRPr="00AF26E8">
        <w:rPr>
          <w:rFonts w:ascii="Verdana" w:eastAsia="Calibri" w:hAnsi="Verdana" w:cs="Arial"/>
          <w:lang w:val="en-US"/>
        </w:rPr>
        <w:t xml:space="preserve"> they must have sufficient of the non-monetary ‘currency’ measured by their qualifications and other evidence of potential to succeed in higher education. In future, given the expectation that more students will study part-time, and the possibility that increased debt will lead students to constrain their choice to a course they can attend while living at home, it is possible that students will have less effective choice.</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What the new system will do is enable institutions that are oversubscribed to increase the number of places more quickly than they have been able </w:t>
      </w:r>
      <w:r w:rsidR="00693F6C" w:rsidRPr="00AF26E8">
        <w:rPr>
          <w:rFonts w:ascii="Verdana" w:eastAsia="Calibri" w:hAnsi="Verdana" w:cs="Arial"/>
          <w:lang w:val="en-US"/>
        </w:rPr>
        <w:t xml:space="preserve">to </w:t>
      </w:r>
      <w:r w:rsidRPr="00AF26E8">
        <w:rPr>
          <w:rFonts w:ascii="Verdana" w:eastAsia="Calibri" w:hAnsi="Verdana" w:cs="Arial"/>
          <w:lang w:val="en-US"/>
        </w:rPr>
        <w:t>hitherto. This means that potentially, more students will be able to attend</w:t>
      </w:r>
      <w:r w:rsidR="000503FF" w:rsidRPr="00AF26E8">
        <w:rPr>
          <w:rFonts w:ascii="Verdana" w:eastAsia="Calibri" w:hAnsi="Verdana" w:cs="Arial"/>
          <w:lang w:val="en-US"/>
        </w:rPr>
        <w:t xml:space="preserve"> university</w:t>
      </w:r>
      <w:r w:rsidRPr="00AF26E8">
        <w:rPr>
          <w:rFonts w:ascii="Verdana" w:eastAsia="Calibri" w:hAnsi="Verdana" w:cs="Arial"/>
          <w:lang w:val="en-US"/>
        </w:rPr>
        <w:t xml:space="preserve">. But this depends on the institutions making this choice. They may alternatively restrain demand by increasing the fee. Indeed, it will be a rational economic decision to </w:t>
      </w:r>
      <w:r w:rsidR="00E357D4" w:rsidRPr="00AF26E8">
        <w:rPr>
          <w:rFonts w:ascii="Verdana" w:eastAsia="Calibri" w:hAnsi="Verdana" w:cs="Arial"/>
          <w:lang w:val="en-US"/>
        </w:rPr>
        <w:t>maximize</w:t>
      </w:r>
      <w:r w:rsidRPr="00AF26E8">
        <w:rPr>
          <w:rFonts w:ascii="Verdana" w:eastAsia="Calibri" w:hAnsi="Verdana" w:cs="Arial"/>
          <w:lang w:val="en-US"/>
        </w:rPr>
        <w:t xml:space="preserve"> income by charging a higher fee, rather than by recruiting more students.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lastRenderedPageBreak/>
        <w:t>And on the other hand, if there is rapid change, institutions with lower demand may have to close courses, or may even become unstable and have to close, reducing the breath of choice available.</w:t>
      </w:r>
    </w:p>
    <w:p w:rsidR="00DB2248" w:rsidRPr="00AF26E8" w:rsidRDefault="00753E98" w:rsidP="000503FF">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Increasing choice is not the simple concept described by the </w:t>
      </w:r>
      <w:r w:rsidR="00F4449B" w:rsidRPr="00AF26E8">
        <w:rPr>
          <w:rFonts w:ascii="Verdana" w:eastAsia="Calibri" w:hAnsi="Verdana" w:cs="Arial"/>
          <w:lang w:val="en-US"/>
        </w:rPr>
        <w:t>Committee</w:t>
      </w:r>
      <w:r w:rsidRPr="00AF26E8">
        <w:rPr>
          <w:rFonts w:ascii="Verdana" w:eastAsia="Calibri" w:hAnsi="Verdana" w:cs="Arial"/>
          <w:lang w:val="en-US"/>
        </w:rPr>
        <w:t>.</w:t>
      </w:r>
    </w:p>
    <w:p w:rsidR="00DB2248" w:rsidRPr="00AF26E8" w:rsidRDefault="00753E98" w:rsidP="00AF26E8">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Market mechanisms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There is a strong emphasis </w:t>
      </w:r>
      <w:r w:rsidR="000503FF" w:rsidRPr="00AF26E8">
        <w:rPr>
          <w:rFonts w:ascii="Verdana" w:eastAsia="Calibri" w:hAnsi="Verdana" w:cs="Arial"/>
          <w:lang w:val="en-US"/>
        </w:rPr>
        <w:t xml:space="preserve">by the Committee </w:t>
      </w:r>
      <w:r w:rsidRPr="00AF26E8">
        <w:rPr>
          <w:rFonts w:ascii="Verdana" w:eastAsia="Calibri" w:hAnsi="Verdana" w:cs="Arial"/>
          <w:lang w:val="en-US"/>
        </w:rPr>
        <w:t>on the market as a mechanism for setting fees and for enabling students to exercise choice</w:t>
      </w:r>
      <w:r w:rsidR="000503FF" w:rsidRPr="00AF26E8">
        <w:rPr>
          <w:rFonts w:ascii="Verdana" w:eastAsia="Calibri" w:hAnsi="Verdana" w:cs="Arial"/>
          <w:lang w:val="en-US"/>
        </w:rPr>
        <w:t xml:space="preserve"> and for improving quality</w:t>
      </w:r>
      <w:r w:rsidRPr="00AF26E8">
        <w:rPr>
          <w:rFonts w:ascii="Verdana" w:eastAsia="Calibri" w:hAnsi="Verdana" w:cs="Arial"/>
          <w:lang w:val="en-US"/>
        </w:rPr>
        <w:t xml:space="preserve">. It is this that underpins the </w:t>
      </w:r>
      <w:r w:rsidR="000503FF" w:rsidRPr="00AF26E8">
        <w:rPr>
          <w:rFonts w:ascii="Verdana" w:eastAsia="Calibri" w:hAnsi="Verdana" w:cs="Arial"/>
          <w:lang w:val="en-US"/>
        </w:rPr>
        <w:t>Committee’s</w:t>
      </w:r>
      <w:r w:rsidRPr="00AF26E8">
        <w:rPr>
          <w:rFonts w:ascii="Verdana" w:eastAsia="Calibri" w:hAnsi="Verdana" w:cs="Arial"/>
          <w:lang w:val="en-US"/>
        </w:rPr>
        <w:t xml:space="preserve"> recommendation that there should be no constraints on universities recruiting students. However, the report also acknowledges that much better information is required for the market to work correctly. To this end it makes ambitious proposals – repeating proposals that have been made previously but have </w:t>
      </w:r>
      <w:r w:rsidR="000503FF" w:rsidRPr="00AF26E8">
        <w:rPr>
          <w:rFonts w:ascii="Verdana" w:eastAsia="Calibri" w:hAnsi="Verdana" w:cs="Arial"/>
          <w:lang w:val="en-US"/>
        </w:rPr>
        <w:t>never</w:t>
      </w:r>
      <w:r w:rsidRPr="00AF26E8">
        <w:rPr>
          <w:rFonts w:ascii="Verdana" w:eastAsia="Calibri" w:hAnsi="Verdana" w:cs="Arial"/>
          <w:lang w:val="en-US"/>
        </w:rPr>
        <w:t xml:space="preserve"> been fully implemented – concerning advice and guidance for potential students. It does not go so far as to say that until the information needs have been addressed its recommendations that rely on market mechanisms should be put on hold, but that is the clear logical conclusion. Reliance on the market to the extent proposed by the report will be positively dangerous if the market is not working properly and in particular if good and accurate information is not available to inform choice.</w:t>
      </w:r>
    </w:p>
    <w:p w:rsidR="00DB2248" w:rsidRPr="0009643B" w:rsidRDefault="00753E98" w:rsidP="0009643B">
      <w:pPr>
        <w:pStyle w:val="ListParagraph"/>
        <w:autoSpaceDE w:val="0"/>
        <w:autoSpaceDN w:val="0"/>
        <w:adjustRightInd w:val="0"/>
        <w:spacing w:after="240" w:line="300" w:lineRule="atLeast"/>
        <w:ind w:left="0" w:right="0"/>
        <w:contextualSpacing w:val="0"/>
        <w:jc w:val="left"/>
        <w:rPr>
          <w:rFonts w:ascii="Verdana" w:hAnsi="Verdana" w:cs="Arial"/>
          <w:b/>
          <w:sz w:val="24"/>
          <w:szCs w:val="20"/>
        </w:rPr>
      </w:pPr>
      <w:r w:rsidRPr="0009643B">
        <w:rPr>
          <w:rFonts w:ascii="Verdana" w:hAnsi="Verdana" w:cs="Arial"/>
          <w:b/>
          <w:sz w:val="24"/>
          <w:szCs w:val="20"/>
        </w:rPr>
        <w:t>Student support</w:t>
      </w:r>
    </w:p>
    <w:p w:rsidR="00DB2248" w:rsidRPr="00AF26E8" w:rsidRDefault="00753E98"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0E5602" w:rsidRPr="00AF26E8">
        <w:rPr>
          <w:rFonts w:ascii="Verdana" w:eastAsia="Calibri" w:hAnsi="Verdana" w:cs="Arial"/>
          <w:lang w:val="en-US"/>
        </w:rPr>
        <w:t>Committee’s</w:t>
      </w:r>
      <w:r w:rsidRPr="00AF26E8">
        <w:rPr>
          <w:rFonts w:ascii="Verdana" w:eastAsia="Calibri" w:hAnsi="Verdana" w:cs="Arial"/>
          <w:lang w:val="en-US"/>
        </w:rPr>
        <w:t xml:space="preserve"> proposals regarding student support represent a worthwhile but small change from the present situation. They are to be welcomed, to the extent that they attempt to clarify and simplify matters.  At present, a very large amount of money is given by universities in bursaries. These are given at each</w:t>
      </w:r>
      <w:r w:rsidR="000503FF" w:rsidRPr="00AF26E8">
        <w:rPr>
          <w:rFonts w:ascii="Verdana" w:eastAsia="Calibri" w:hAnsi="Verdana" w:cs="Arial"/>
          <w:lang w:val="en-US"/>
        </w:rPr>
        <w:t xml:space="preserve"> </w:t>
      </w:r>
      <w:r w:rsidR="000E5602" w:rsidRPr="00AF26E8">
        <w:rPr>
          <w:rFonts w:ascii="Verdana" w:eastAsia="Calibri" w:hAnsi="Verdana" w:cs="Arial"/>
          <w:lang w:val="en-US"/>
        </w:rPr>
        <w:t>university’</w:t>
      </w:r>
      <w:r w:rsidRPr="00AF26E8">
        <w:rPr>
          <w:rFonts w:ascii="Verdana" w:eastAsia="Calibri" w:hAnsi="Verdana" w:cs="Arial"/>
          <w:lang w:val="en-US"/>
        </w:rPr>
        <w:t xml:space="preserve">s own discretion and to their own students only. This means that students with the same needs attending different universities can receive very different amounts of support. A recent report by the Office for Fair Access concluded that bursaries played no role in widening participation, and that the </w:t>
      </w:r>
      <w:r w:rsidR="00D20D04" w:rsidRPr="00AF26E8">
        <w:rPr>
          <w:rFonts w:ascii="Verdana" w:eastAsia="Calibri" w:hAnsi="Verdana" w:cs="Arial"/>
          <w:lang w:val="en-US"/>
        </w:rPr>
        <w:t xml:space="preserve">large amount of </w:t>
      </w:r>
      <w:r w:rsidRPr="00AF26E8">
        <w:rPr>
          <w:rFonts w:ascii="Verdana" w:eastAsia="Calibri" w:hAnsi="Verdana" w:cs="Arial"/>
          <w:lang w:val="en-US"/>
        </w:rPr>
        <w:t xml:space="preserve">money </w:t>
      </w:r>
      <w:r w:rsidR="00D20D04" w:rsidRPr="00AF26E8">
        <w:rPr>
          <w:rFonts w:ascii="Verdana" w:eastAsia="Calibri" w:hAnsi="Verdana" w:cs="Arial"/>
          <w:lang w:val="en-US"/>
        </w:rPr>
        <w:t xml:space="preserve">spent on bursaries </w:t>
      </w:r>
      <w:r w:rsidRPr="00AF26E8">
        <w:rPr>
          <w:rFonts w:ascii="Verdana" w:eastAsia="Calibri" w:hAnsi="Verdana" w:cs="Arial"/>
          <w:lang w:val="en-US"/>
        </w:rPr>
        <w:t xml:space="preserve">would be better spent on outreach activity. However, the </w:t>
      </w:r>
      <w:r w:rsidR="00CA591C" w:rsidRPr="00AF26E8">
        <w:rPr>
          <w:rFonts w:ascii="Verdana" w:eastAsia="Calibri" w:hAnsi="Verdana" w:cs="Arial"/>
          <w:lang w:val="en-US"/>
        </w:rPr>
        <w:t>C</w:t>
      </w:r>
      <w:r w:rsidRPr="00AF26E8">
        <w:rPr>
          <w:rFonts w:ascii="Verdana" w:eastAsia="Calibri" w:hAnsi="Verdana" w:cs="Arial"/>
          <w:lang w:val="en-US"/>
        </w:rPr>
        <w:t xml:space="preserve">ommittee envisages that </w:t>
      </w:r>
      <w:r w:rsidR="0009643B" w:rsidRPr="00AF26E8">
        <w:rPr>
          <w:rFonts w:ascii="Verdana" w:eastAsia="Calibri" w:hAnsi="Verdana" w:cs="Arial"/>
          <w:lang w:val="en-US"/>
        </w:rPr>
        <w:t xml:space="preserve">while the present requirement to provide a minimum bursary for eligible students should be withdrawn, </w:t>
      </w:r>
      <w:r w:rsidRPr="00AF26E8">
        <w:rPr>
          <w:rFonts w:ascii="Verdana" w:eastAsia="Calibri" w:hAnsi="Verdana" w:cs="Arial"/>
          <w:lang w:val="en-US"/>
        </w:rPr>
        <w:t>universities will continue to provide their own bursaries, though the reality is that as fee levels increase and diverge, tuition fee waivers are likely to become more common as instruments of competition between high-fee universities, particularly if the graduated levy on higher fees is applied at the level of the individual student.</w:t>
      </w:r>
    </w:p>
    <w:p w:rsidR="00DB2248" w:rsidRPr="002D2AEC" w:rsidRDefault="00753E98" w:rsidP="002D2AEC">
      <w:pPr>
        <w:pStyle w:val="ListParagraph"/>
        <w:autoSpaceDE w:val="0"/>
        <w:autoSpaceDN w:val="0"/>
        <w:adjustRightInd w:val="0"/>
        <w:spacing w:after="240" w:line="300" w:lineRule="atLeast"/>
        <w:ind w:left="0" w:right="0"/>
        <w:contextualSpacing w:val="0"/>
        <w:jc w:val="left"/>
        <w:rPr>
          <w:rFonts w:ascii="Verdana" w:hAnsi="Verdana" w:cs="Arial"/>
          <w:b/>
          <w:sz w:val="24"/>
          <w:szCs w:val="20"/>
        </w:rPr>
      </w:pPr>
      <w:r w:rsidRPr="002D2AEC">
        <w:rPr>
          <w:rFonts w:ascii="Verdana" w:hAnsi="Verdana" w:cs="Arial"/>
          <w:b/>
          <w:sz w:val="24"/>
          <w:szCs w:val="20"/>
        </w:rPr>
        <w:t xml:space="preserve">Widening and increasing participation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Clearly a lot of thought has gone into the question of whether these new arrangements will impact on participation and in particular reduce the inclination of </w:t>
      </w:r>
      <w:r w:rsidRPr="00AF26E8">
        <w:rPr>
          <w:rFonts w:ascii="Verdana" w:eastAsia="Calibri" w:hAnsi="Verdana" w:cs="Arial"/>
          <w:lang w:val="en-US"/>
        </w:rPr>
        <w:lastRenderedPageBreak/>
        <w:t xml:space="preserve">young people from poor backgrounds to go to university. The </w:t>
      </w:r>
      <w:r w:rsidR="00CA591C" w:rsidRPr="00AF26E8">
        <w:rPr>
          <w:rFonts w:ascii="Verdana" w:eastAsia="Calibri" w:hAnsi="Verdana" w:cs="Arial"/>
          <w:lang w:val="en-US"/>
        </w:rPr>
        <w:t>C</w:t>
      </w:r>
      <w:r w:rsidRPr="00AF26E8">
        <w:rPr>
          <w:rFonts w:ascii="Verdana" w:eastAsia="Calibri" w:hAnsi="Verdana" w:cs="Arial"/>
          <w:lang w:val="en-US"/>
        </w:rPr>
        <w:t xml:space="preserve">ommittee repeats several times that it is important to increase participation in higher education and to ensure that more of our young people are highly educated. </w:t>
      </w:r>
      <w:r w:rsidR="000503FF" w:rsidRPr="00AF26E8">
        <w:rPr>
          <w:rFonts w:ascii="Verdana" w:eastAsia="Calibri" w:hAnsi="Verdana" w:cs="Arial"/>
          <w:lang w:val="en-US"/>
        </w:rPr>
        <w:t>T</w:t>
      </w:r>
      <w:r w:rsidRPr="00AF26E8">
        <w:rPr>
          <w:rFonts w:ascii="Verdana" w:eastAsia="Calibri" w:hAnsi="Verdana" w:cs="Arial"/>
          <w:lang w:val="en-US"/>
        </w:rPr>
        <w:t xml:space="preserve">hat is one of the principles stated as a justification for </w:t>
      </w:r>
      <w:r w:rsidR="00E357D4" w:rsidRPr="00AF26E8">
        <w:rPr>
          <w:rFonts w:ascii="Verdana" w:eastAsia="Calibri" w:hAnsi="Verdana" w:cs="Arial"/>
          <w:lang w:val="en-US"/>
        </w:rPr>
        <w:t>its</w:t>
      </w:r>
      <w:r w:rsidRPr="00AF26E8">
        <w:rPr>
          <w:rFonts w:ascii="Verdana" w:eastAsia="Calibri" w:hAnsi="Verdana" w:cs="Arial"/>
          <w:lang w:val="en-US"/>
        </w:rPr>
        <w:t xml:space="preserve"> proposals. It certainly is true that to provide for increased numbers more money is </w:t>
      </w:r>
      <w:proofErr w:type="gramStart"/>
      <w:r w:rsidRPr="00AF26E8">
        <w:rPr>
          <w:rFonts w:ascii="Verdana" w:eastAsia="Calibri" w:hAnsi="Verdana" w:cs="Arial"/>
          <w:lang w:val="en-US"/>
        </w:rPr>
        <w:t>needed,</w:t>
      </w:r>
      <w:proofErr w:type="gramEnd"/>
      <w:r w:rsidRPr="00AF26E8">
        <w:rPr>
          <w:rFonts w:ascii="Verdana" w:eastAsia="Calibri" w:hAnsi="Verdana" w:cs="Arial"/>
          <w:lang w:val="en-US"/>
        </w:rPr>
        <w:t xml:space="preserve"> and that indeed was one of the arguments in favour of introducing fees in the first place. It remains to be seen whether a doubling of the fee leads to some level of disincentive that will offset any increased ability on the part of universities to provide for more students. In effect, whether the effect of dampening demand will be greater than the effect of increasing supply. As it is, and as the </w:t>
      </w:r>
      <w:r w:rsidR="00F4449B" w:rsidRPr="00AF26E8">
        <w:rPr>
          <w:rFonts w:ascii="Verdana" w:eastAsia="Calibri" w:hAnsi="Verdana" w:cs="Arial"/>
          <w:lang w:val="en-US"/>
        </w:rPr>
        <w:t xml:space="preserve">Committee </w:t>
      </w:r>
      <w:r w:rsidRPr="00AF26E8">
        <w:rPr>
          <w:rFonts w:ascii="Verdana" w:eastAsia="Calibri" w:hAnsi="Verdana" w:cs="Arial"/>
          <w:lang w:val="en-US"/>
        </w:rPr>
        <w:t xml:space="preserve">notes, we fare badly in comparison with other countries in respect of the proportion of our young people that we educate at university, and there must be concern that the high fees that will be charged in future, combined with the declining investment by the government, will make this worse. </w:t>
      </w:r>
    </w:p>
    <w:p w:rsidR="00DB2248" w:rsidRPr="00AF26E8" w:rsidRDefault="00753E98" w:rsidP="00225372">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However, </w:t>
      </w:r>
      <w:r w:rsidR="000503FF" w:rsidRPr="00AF26E8">
        <w:rPr>
          <w:rFonts w:ascii="Verdana" w:eastAsia="Calibri" w:hAnsi="Verdana" w:cs="Arial"/>
          <w:lang w:val="en-US"/>
        </w:rPr>
        <w:t xml:space="preserve">the </w:t>
      </w:r>
      <w:r w:rsidRPr="00AF26E8">
        <w:rPr>
          <w:rFonts w:ascii="Verdana" w:eastAsia="Calibri" w:hAnsi="Verdana" w:cs="Arial"/>
          <w:lang w:val="en-US"/>
        </w:rPr>
        <w:t>proposed maintenance package of grants, bursaries and loans is slightly more generous than that currently available, and no fees require ‘up front’ payments:  loans are available to cover all costs. Institutions charging high fees, above £6</w:t>
      </w:r>
      <w:r w:rsidR="000E5602" w:rsidRPr="00AF26E8">
        <w:rPr>
          <w:rFonts w:ascii="Verdana" w:eastAsia="Calibri" w:hAnsi="Verdana" w:cs="Arial"/>
          <w:lang w:val="en-US"/>
        </w:rPr>
        <w:t>,</w:t>
      </w:r>
      <w:r w:rsidRPr="00AF26E8">
        <w:rPr>
          <w:rFonts w:ascii="Verdana" w:eastAsia="Calibri" w:hAnsi="Verdana" w:cs="Arial"/>
          <w:lang w:val="en-US"/>
        </w:rPr>
        <w:t xml:space="preserve">000, cannot avoid the levy by recruiting applicants able and willing to pay ‘up front’. And as has been shown, many aspects of the loan repayment conditions are more generous than the current system.  </w:t>
      </w:r>
      <w:r w:rsidR="000503FF" w:rsidRPr="00AF26E8">
        <w:rPr>
          <w:rFonts w:ascii="Verdana" w:eastAsia="Calibri" w:hAnsi="Verdana" w:cs="Arial"/>
          <w:lang w:val="en-US"/>
        </w:rPr>
        <w:t>Moreover,</w:t>
      </w:r>
      <w:r w:rsidRPr="00AF26E8">
        <w:rPr>
          <w:rFonts w:ascii="Verdana" w:eastAsia="Calibri" w:hAnsi="Verdana" w:cs="Arial"/>
          <w:lang w:val="en-US"/>
        </w:rPr>
        <w:t xml:space="preserve"> it is true that the participation trends through the initial introduction of fees</w:t>
      </w:r>
      <w:r w:rsidR="00CA591C" w:rsidRPr="00AF26E8">
        <w:rPr>
          <w:rFonts w:ascii="Verdana" w:eastAsia="Calibri" w:hAnsi="Verdana" w:cs="Arial"/>
          <w:lang w:val="en-US"/>
        </w:rPr>
        <w:t xml:space="preserve"> (HEFCE, 2005)</w:t>
      </w:r>
      <w:r w:rsidRPr="00AF26E8">
        <w:rPr>
          <w:rFonts w:ascii="Verdana" w:eastAsia="Calibri" w:hAnsi="Verdana" w:cs="Arial"/>
          <w:lang w:val="en-US"/>
        </w:rPr>
        <w:t>, and the subsequent increase of the maximum fee to £3</w:t>
      </w:r>
      <w:r w:rsidR="000E5602" w:rsidRPr="00AF26E8">
        <w:rPr>
          <w:rFonts w:ascii="Verdana" w:eastAsia="Calibri" w:hAnsi="Verdana" w:cs="Arial"/>
          <w:lang w:val="en-US"/>
        </w:rPr>
        <w:t>,</w:t>
      </w:r>
      <w:r w:rsidRPr="00AF26E8">
        <w:rPr>
          <w:rFonts w:ascii="Verdana" w:eastAsia="Calibri" w:hAnsi="Verdana" w:cs="Arial"/>
          <w:lang w:val="en-US"/>
        </w:rPr>
        <w:t xml:space="preserve">000 had no impact on participation as a whole, or for young people coming from relatively disadvantaged neighbourhoods. Indeed, real gains were made in widening participation after the introduction of higher fees. (HEFCE, </w:t>
      </w:r>
      <w:r w:rsidR="00225372" w:rsidRPr="00AF26E8">
        <w:rPr>
          <w:rFonts w:ascii="Verdana" w:eastAsia="Calibri" w:hAnsi="Verdana" w:cs="Arial"/>
          <w:lang w:val="en-US"/>
        </w:rPr>
        <w:t>2010</w:t>
      </w:r>
      <w:r w:rsidRPr="00AF26E8">
        <w:rPr>
          <w:rFonts w:ascii="Verdana" w:eastAsia="Calibri" w:hAnsi="Verdana" w:cs="Arial"/>
          <w:lang w:val="en-US"/>
        </w:rPr>
        <w:t xml:space="preserve">). </w:t>
      </w:r>
    </w:p>
    <w:p w:rsidR="000503FF" w:rsidRPr="00AF26E8" w:rsidRDefault="00D20D04"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A</w:t>
      </w:r>
      <w:r w:rsidR="00753E98" w:rsidRPr="00AF26E8">
        <w:rPr>
          <w:rFonts w:ascii="Verdana" w:eastAsia="Calibri" w:hAnsi="Verdana" w:cs="Arial"/>
          <w:lang w:val="en-US"/>
        </w:rPr>
        <w:t>lthough the loan and repayment arrangements are similar</w:t>
      </w:r>
      <w:r w:rsidR="000E5602" w:rsidRPr="00AF26E8">
        <w:rPr>
          <w:rFonts w:ascii="Verdana" w:eastAsia="Calibri" w:hAnsi="Verdana" w:cs="Arial"/>
          <w:lang w:val="en-US"/>
        </w:rPr>
        <w:t xml:space="preserve"> – </w:t>
      </w:r>
      <w:r w:rsidR="00753E98" w:rsidRPr="00AF26E8">
        <w:rPr>
          <w:rFonts w:ascii="Verdana" w:eastAsia="Calibri" w:hAnsi="Verdana" w:cs="Arial"/>
          <w:lang w:val="en-US"/>
        </w:rPr>
        <w:t>and although the previous fe</w:t>
      </w:r>
      <w:r w:rsidR="000503FF" w:rsidRPr="00AF26E8">
        <w:rPr>
          <w:rFonts w:ascii="Verdana" w:eastAsia="Calibri" w:hAnsi="Verdana" w:cs="Arial"/>
          <w:lang w:val="en-US"/>
        </w:rPr>
        <w:t>e</w:t>
      </w:r>
      <w:r w:rsidR="00753E98" w:rsidRPr="00AF26E8">
        <w:rPr>
          <w:rFonts w:ascii="Verdana" w:eastAsia="Calibri" w:hAnsi="Verdana" w:cs="Arial"/>
          <w:lang w:val="en-US"/>
        </w:rPr>
        <w:t xml:space="preserve"> regimes did not impact participation</w:t>
      </w:r>
      <w:r w:rsidR="000E5602" w:rsidRPr="00AF26E8">
        <w:rPr>
          <w:rFonts w:ascii="Verdana" w:eastAsia="Calibri" w:hAnsi="Verdana" w:cs="Arial"/>
          <w:lang w:val="en-US"/>
        </w:rPr>
        <w:t xml:space="preserve"> – </w:t>
      </w:r>
      <w:r w:rsidR="00753E98" w:rsidRPr="00AF26E8">
        <w:rPr>
          <w:rFonts w:ascii="Verdana" w:eastAsia="Calibri" w:hAnsi="Verdana" w:cs="Arial"/>
          <w:lang w:val="en-US"/>
        </w:rPr>
        <w:t>the amounts concerned are much higher now</w:t>
      </w:r>
      <w:r w:rsidR="000503FF" w:rsidRPr="00AF26E8">
        <w:rPr>
          <w:rFonts w:ascii="Verdana" w:eastAsia="Calibri" w:hAnsi="Verdana" w:cs="Arial"/>
          <w:lang w:val="en-US"/>
        </w:rPr>
        <w:t>,</w:t>
      </w:r>
      <w:r w:rsidR="00753E98" w:rsidRPr="00AF26E8">
        <w:rPr>
          <w:rFonts w:ascii="Verdana" w:eastAsia="Calibri" w:hAnsi="Verdana" w:cs="Arial"/>
          <w:lang w:val="en-US"/>
        </w:rPr>
        <w:t xml:space="preserve"> both the absolute amount of the fee and loan, and the interest payable.  We cannot be so confident in future that the financing arrangements will have no impact on participation. Indeed, to the extent that the decision to participate in higher education is an economic one, it will be entirely reasonable to assume that the much higher costs will put some people off higher education.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t>
      </w:r>
      <w:r w:rsidR="000503FF" w:rsidRPr="00AF26E8">
        <w:rPr>
          <w:rFonts w:ascii="Verdana" w:eastAsia="Calibri" w:hAnsi="Verdana" w:cs="Arial"/>
          <w:lang w:val="en-US"/>
        </w:rPr>
        <w:t xml:space="preserve">Committee’s </w:t>
      </w:r>
      <w:r w:rsidRPr="00AF26E8">
        <w:rPr>
          <w:rFonts w:ascii="Verdana" w:eastAsia="Calibri" w:hAnsi="Verdana" w:cs="Arial"/>
          <w:lang w:val="en-US"/>
        </w:rPr>
        <w:t>confident conclusion that “if fees can be deferred, then participation can be protected” seems at best optimistic</w:t>
      </w:r>
      <w:r w:rsidR="006D0785" w:rsidRPr="00AF26E8">
        <w:rPr>
          <w:rFonts w:eastAsia="Calibri"/>
          <w:lang w:val="en-US"/>
        </w:rPr>
        <w:footnoteReference w:id="2"/>
      </w:r>
      <w:r w:rsidRPr="00AF26E8">
        <w:rPr>
          <w:rFonts w:ascii="Verdana" w:eastAsia="Calibri" w:hAnsi="Verdana" w:cs="Arial"/>
          <w:lang w:val="en-US"/>
        </w:rPr>
        <w:t xml:space="preserve">. </w:t>
      </w:r>
      <w:r w:rsidR="000503FF" w:rsidRPr="00AF26E8">
        <w:rPr>
          <w:rFonts w:ascii="Verdana" w:eastAsia="Calibri" w:hAnsi="Verdana" w:cs="Arial"/>
          <w:lang w:val="en-US"/>
        </w:rPr>
        <w:t xml:space="preserve"> </w:t>
      </w:r>
      <w:r w:rsidRPr="00AF26E8">
        <w:rPr>
          <w:rFonts w:ascii="Verdana" w:eastAsia="Calibri" w:hAnsi="Verdana" w:cs="Arial"/>
          <w:lang w:val="en-US"/>
        </w:rPr>
        <w:t xml:space="preserve">A fair conclusion is that we do not know how the proposed changes will </w:t>
      </w:r>
      <w:r w:rsidR="000503FF" w:rsidRPr="00AF26E8">
        <w:rPr>
          <w:rFonts w:ascii="Verdana" w:eastAsia="Calibri" w:hAnsi="Verdana" w:cs="Arial"/>
          <w:lang w:val="en-US"/>
        </w:rPr>
        <w:t>a</w:t>
      </w:r>
      <w:r w:rsidRPr="00AF26E8">
        <w:rPr>
          <w:rFonts w:ascii="Verdana" w:eastAsia="Calibri" w:hAnsi="Verdana" w:cs="Arial"/>
          <w:lang w:val="en-US"/>
        </w:rPr>
        <w:t xml:space="preserve">ffect decisions about whether and </w:t>
      </w:r>
      <w:r w:rsidRPr="00AF26E8">
        <w:rPr>
          <w:rFonts w:ascii="Verdana" w:eastAsia="Calibri" w:hAnsi="Verdana" w:cs="Arial"/>
          <w:lang w:val="en-US"/>
        </w:rPr>
        <w:lastRenderedPageBreak/>
        <w:t>where to go into higher education. We should at least acknowledge that there is a risk that potential students will be deterred.</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way that the arrangements are described and “sold” will be important. The </w:t>
      </w:r>
      <w:r w:rsidR="000503FF" w:rsidRPr="00AF26E8">
        <w:rPr>
          <w:rFonts w:ascii="Verdana" w:eastAsia="Calibri" w:hAnsi="Verdana" w:cs="Arial"/>
          <w:lang w:val="en-US"/>
        </w:rPr>
        <w:t xml:space="preserve">Committee’s </w:t>
      </w:r>
      <w:r w:rsidRPr="00AF26E8">
        <w:rPr>
          <w:rFonts w:ascii="Verdana" w:eastAsia="Calibri" w:hAnsi="Verdana" w:cs="Arial"/>
          <w:lang w:val="en-US"/>
        </w:rPr>
        <w:t>proposals are not for a graduate tax in the commonly understood sense</w:t>
      </w:r>
      <w:r w:rsidR="000E5602" w:rsidRPr="00AF26E8">
        <w:rPr>
          <w:rFonts w:ascii="Verdana" w:eastAsia="Calibri" w:hAnsi="Verdana" w:cs="Arial"/>
          <w:lang w:val="en-US"/>
        </w:rPr>
        <w:t xml:space="preserve"> – </w:t>
      </w:r>
      <w:r w:rsidRPr="00AF26E8">
        <w:rPr>
          <w:rFonts w:ascii="Verdana" w:eastAsia="Calibri" w:hAnsi="Verdana" w:cs="Arial"/>
          <w:lang w:val="en-US"/>
        </w:rPr>
        <w:t xml:space="preserve">and the sense in which such a tax was proposed as an alternative to the student fee in the discussions preceding </w:t>
      </w:r>
      <w:r w:rsidR="00E357D4" w:rsidRPr="00AF26E8">
        <w:rPr>
          <w:rFonts w:ascii="Verdana" w:eastAsia="Calibri" w:hAnsi="Verdana" w:cs="Arial"/>
          <w:lang w:val="en-US"/>
        </w:rPr>
        <w:t>finalization</w:t>
      </w:r>
      <w:r w:rsidRPr="00AF26E8">
        <w:rPr>
          <w:rFonts w:ascii="Verdana" w:eastAsia="Calibri" w:hAnsi="Verdana" w:cs="Arial"/>
          <w:lang w:val="en-US"/>
        </w:rPr>
        <w:t xml:space="preserve"> of the report. Nevertheless, they are much closer to a tax than they are to any conventional debt, and given the emotion and concern about debt, it is a great pity that the terminology of loans, debts and debt repayments has been retained.  It would be far more accurate to describe these arrangements as a contingent tax liability which ends at some defined point in the future. Even then, a 9</w:t>
      </w:r>
      <w:r w:rsidR="000E5602" w:rsidRPr="00AF26E8">
        <w:rPr>
          <w:rFonts w:ascii="Verdana" w:eastAsia="Calibri" w:hAnsi="Verdana" w:cs="Arial"/>
          <w:lang w:val="en-US"/>
        </w:rPr>
        <w:t xml:space="preserve"> per cent </w:t>
      </w:r>
      <w:r w:rsidRPr="00AF26E8">
        <w:rPr>
          <w:rFonts w:ascii="Verdana" w:eastAsia="Calibri" w:hAnsi="Verdana" w:cs="Arial"/>
          <w:lang w:val="en-US"/>
        </w:rPr>
        <w:t>tax on earnings above a given threshold may seem steep, but that would be a more benign, accurate and less frightening way of describing the proposed new arrangements.  To a student the new arrangements</w:t>
      </w:r>
      <w:r w:rsidR="00E357D4" w:rsidRPr="00AF26E8">
        <w:rPr>
          <w:rFonts w:ascii="Verdana" w:eastAsia="Calibri" w:hAnsi="Verdana" w:cs="Arial"/>
          <w:lang w:val="en-US"/>
        </w:rPr>
        <w:t xml:space="preserve"> will in reality</w:t>
      </w:r>
      <w:r w:rsidRPr="00AF26E8">
        <w:rPr>
          <w:rFonts w:ascii="Verdana" w:eastAsia="Calibri" w:hAnsi="Verdana" w:cs="Arial"/>
          <w:lang w:val="en-US"/>
        </w:rPr>
        <w:t xml:space="preserve"> represent a tax, although to a university they represent a fee.  That is one of the reasons why terminology and presentation are important. Debt is </w:t>
      </w:r>
      <w:proofErr w:type="spellStart"/>
      <w:r w:rsidRPr="00AF26E8">
        <w:rPr>
          <w:rFonts w:ascii="Verdana" w:eastAsia="Calibri" w:hAnsi="Verdana" w:cs="Arial"/>
          <w:lang w:val="en-US"/>
        </w:rPr>
        <w:t>offputting</w:t>
      </w:r>
      <w:proofErr w:type="spellEnd"/>
      <w:r w:rsidRPr="00AF26E8">
        <w:rPr>
          <w:rFonts w:ascii="Verdana" w:eastAsia="Calibri" w:hAnsi="Verdana" w:cs="Arial"/>
          <w:lang w:val="en-US"/>
        </w:rPr>
        <w:t>; tax less so.</w:t>
      </w:r>
    </w:p>
    <w:p w:rsidR="00DB2248" w:rsidRPr="00AF26E8" w:rsidRDefault="00753E98" w:rsidP="00E357D4">
      <w:pPr>
        <w:pStyle w:val="ListParagraph"/>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Part-time study</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On the one hand, it is excellent that part-time students will be able to benefit from the same loans for fees as full-time. On the other hand, whereas part-time fees have been held down in the past – for the very reason that loans were not available – these will very likely now rise to match the full-time fee. Yet part-time students are </w:t>
      </w:r>
      <w:r w:rsidR="00E357D4" w:rsidRPr="00AF26E8">
        <w:rPr>
          <w:rFonts w:ascii="Verdana" w:eastAsia="Calibri" w:hAnsi="Verdana" w:cs="Arial"/>
          <w:lang w:val="en-US"/>
        </w:rPr>
        <w:t>often</w:t>
      </w:r>
      <w:r w:rsidRPr="00AF26E8">
        <w:rPr>
          <w:rFonts w:ascii="Verdana" w:eastAsia="Calibri" w:hAnsi="Verdana" w:cs="Arial"/>
          <w:lang w:val="en-US"/>
        </w:rPr>
        <w:t xml:space="preserve"> in work already, and earn more than the threshold for repayment. And we know also from HEFCE research </w:t>
      </w:r>
      <w:r w:rsidR="00483F08" w:rsidRPr="00AF26E8">
        <w:rPr>
          <w:rFonts w:ascii="Verdana" w:eastAsia="Calibri" w:hAnsi="Verdana" w:cs="Arial"/>
          <w:lang w:val="en-US"/>
        </w:rPr>
        <w:t>(HEFCE, 2009</w:t>
      </w:r>
      <w:r w:rsidR="000E5602" w:rsidRPr="00AF26E8">
        <w:rPr>
          <w:rFonts w:ascii="Verdana" w:eastAsia="Calibri" w:hAnsi="Verdana" w:cs="Arial"/>
          <w:lang w:val="en-US"/>
        </w:rPr>
        <w:t>) that</w:t>
      </w:r>
      <w:r w:rsidRPr="00AF26E8">
        <w:rPr>
          <w:rFonts w:ascii="Verdana" w:eastAsia="Calibri" w:hAnsi="Verdana" w:cs="Arial"/>
          <w:lang w:val="en-US"/>
        </w:rPr>
        <w:t xml:space="preserve"> part-time graduation rates are very low (in part no doubt because a qualification is very often not the aim of those undertaking part-time study).</w:t>
      </w:r>
    </w:p>
    <w:p w:rsidR="00DB2248" w:rsidRPr="00AF26E8" w:rsidRDefault="00753E98"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The new arrangements will be mixed for part-time students, but on balance there </w:t>
      </w:r>
      <w:r w:rsidR="00E357D4" w:rsidRPr="00AF26E8">
        <w:rPr>
          <w:rFonts w:ascii="Verdana" w:eastAsia="Calibri" w:hAnsi="Verdana" w:cs="Arial"/>
          <w:lang w:val="en-US"/>
        </w:rPr>
        <w:t>may</w:t>
      </w:r>
      <w:r w:rsidRPr="00AF26E8">
        <w:rPr>
          <w:rFonts w:ascii="Verdana" w:eastAsia="Calibri" w:hAnsi="Verdana" w:cs="Arial"/>
          <w:lang w:val="en-US"/>
        </w:rPr>
        <w:t xml:space="preserve"> be a disincentive to study part-time in the future – ironic in view of the well-meaning intention of helping and encouraging part-time students.</w:t>
      </w:r>
    </w:p>
    <w:p w:rsidR="00DB2248" w:rsidRPr="00AF26E8" w:rsidRDefault="00D803D4" w:rsidP="00AF26E8">
      <w:pPr>
        <w:pStyle w:val="ListParagraph"/>
        <w:keepNext/>
        <w:autoSpaceDE w:val="0"/>
        <w:autoSpaceDN w:val="0"/>
        <w:adjustRightInd w:val="0"/>
        <w:spacing w:after="240" w:line="300" w:lineRule="atLeast"/>
        <w:ind w:left="0" w:right="0"/>
        <w:contextualSpacing w:val="0"/>
        <w:jc w:val="left"/>
        <w:rPr>
          <w:rFonts w:ascii="Verdana" w:eastAsia="Calibri" w:hAnsi="Verdana" w:cs="Arial"/>
          <w:i/>
          <w:lang w:val="en-US"/>
        </w:rPr>
      </w:pPr>
      <w:r w:rsidRPr="00AF26E8">
        <w:rPr>
          <w:rFonts w:ascii="Verdana" w:eastAsia="Calibri" w:hAnsi="Verdana" w:cs="Arial"/>
          <w:i/>
          <w:lang w:val="en-US"/>
        </w:rPr>
        <w:t>Increasing student numbers</w:t>
      </w:r>
    </w:p>
    <w:p w:rsidR="00DB2248" w:rsidRPr="00AF26E8" w:rsidRDefault="00753E98" w:rsidP="00E357D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Committee recommends that there should be a further 10,000 places each year</w:t>
      </w:r>
      <w:r w:rsidRPr="00AF26E8">
        <w:rPr>
          <w:rFonts w:ascii="Verdana" w:eastAsia="Calibri" w:hAnsi="Verdana" w:cs="Arial"/>
          <w:lang w:val="en-US"/>
        </w:rPr>
        <w:footnoteReference w:id="3"/>
      </w:r>
      <w:r w:rsidRPr="00AF26E8">
        <w:rPr>
          <w:rFonts w:ascii="Verdana" w:eastAsia="Calibri" w:hAnsi="Verdana" w:cs="Arial"/>
          <w:lang w:val="en-US"/>
        </w:rPr>
        <w:t xml:space="preserve"> provided in higher education. It also recommends that universities should be free to admit as many eligible students as they wish and who wish to apply to them. There is a tension here between the free-market ideology of the report and the reality of needing to constrain public expenditure and therefore to </w:t>
      </w:r>
      <w:r w:rsidRPr="00AF26E8">
        <w:rPr>
          <w:rFonts w:ascii="Verdana" w:eastAsia="Calibri" w:hAnsi="Verdana" w:cs="Arial"/>
          <w:lang w:val="en-US"/>
        </w:rPr>
        <w:lastRenderedPageBreak/>
        <w:t xml:space="preserve">limit the number of places. It needs to be remarked in passing also that the latent demand for higher education is far greater than the 10,000 additional places per year for three years that the </w:t>
      </w:r>
      <w:r w:rsidR="00F4449B" w:rsidRPr="00AF26E8">
        <w:rPr>
          <w:rFonts w:ascii="Verdana" w:eastAsia="Calibri" w:hAnsi="Verdana" w:cs="Arial"/>
          <w:lang w:val="en-US"/>
        </w:rPr>
        <w:t>Committee</w:t>
      </w:r>
      <w:r w:rsidRPr="00AF26E8">
        <w:rPr>
          <w:rFonts w:ascii="Verdana" w:eastAsia="Calibri" w:hAnsi="Verdana" w:cs="Arial"/>
          <w:lang w:val="en-US"/>
        </w:rPr>
        <w:t xml:space="preserve"> recommends</w:t>
      </w:r>
      <w:r w:rsidRPr="00AF26E8">
        <w:rPr>
          <w:rFonts w:ascii="Verdana" w:eastAsia="Calibri" w:hAnsi="Verdana" w:cs="Arial"/>
          <w:lang w:val="en-US"/>
        </w:rPr>
        <w:footnoteReference w:id="4"/>
      </w:r>
      <w:r w:rsidRPr="00AF26E8">
        <w:rPr>
          <w:rFonts w:ascii="Verdana" w:eastAsia="Calibri" w:hAnsi="Verdana" w:cs="Arial"/>
          <w:lang w:val="en-US"/>
        </w:rPr>
        <w:t>, although what is not known is whether that latent demand will be dampened because of the increased fees.  The Committee has attached no cost to this proposal, though there will be a cost and it could be substantial, because the interest rate that is to be charged will be lower than the cost to the government of providing loans. The absence of any assessment of the Resource Accounting</w:t>
      </w:r>
      <w:r w:rsidR="00D20D04" w:rsidRPr="00AF26E8">
        <w:rPr>
          <w:rFonts w:ascii="Verdana" w:eastAsia="Calibri" w:hAnsi="Verdana" w:cs="Arial"/>
          <w:lang w:val="en-US"/>
        </w:rPr>
        <w:t xml:space="preserve"> and</w:t>
      </w:r>
      <w:r w:rsidRPr="00AF26E8">
        <w:rPr>
          <w:rFonts w:ascii="Verdana" w:eastAsia="Calibri" w:hAnsi="Verdana" w:cs="Arial"/>
          <w:lang w:val="en-US"/>
        </w:rPr>
        <w:t xml:space="preserve"> Budgeting costs of their proposals is a curious and serious omission on the part of the </w:t>
      </w:r>
      <w:r w:rsidR="00D35C5C" w:rsidRPr="00AF26E8">
        <w:rPr>
          <w:rFonts w:ascii="Verdana" w:eastAsia="Calibri" w:hAnsi="Verdana" w:cs="Arial"/>
          <w:lang w:val="en-US"/>
        </w:rPr>
        <w:t>C</w:t>
      </w:r>
      <w:r w:rsidRPr="00AF26E8">
        <w:rPr>
          <w:rFonts w:ascii="Verdana" w:eastAsia="Calibri" w:hAnsi="Verdana" w:cs="Arial"/>
          <w:lang w:val="en-US"/>
        </w:rPr>
        <w:t>ommittee, both here and in the discussion of the costs and benefits of their proposals.</w:t>
      </w:r>
    </w:p>
    <w:p w:rsidR="00E357D4"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What the report says about </w:t>
      </w:r>
      <w:r w:rsidR="00E357D4" w:rsidRPr="00AF26E8">
        <w:rPr>
          <w:rFonts w:ascii="Verdana" w:eastAsia="Calibri" w:hAnsi="Verdana" w:cs="Arial"/>
          <w:lang w:val="en-US"/>
        </w:rPr>
        <w:t>liberalizing</w:t>
      </w:r>
      <w:r w:rsidRPr="00AF26E8">
        <w:rPr>
          <w:rFonts w:ascii="Verdana" w:eastAsia="Calibri" w:hAnsi="Verdana" w:cs="Arial"/>
          <w:lang w:val="en-US"/>
        </w:rPr>
        <w:t xml:space="preserve"> recruitment is confusing, if not confused. On the one hand, the </w:t>
      </w:r>
      <w:r w:rsidR="00E357D4" w:rsidRPr="00AF26E8">
        <w:rPr>
          <w:rFonts w:ascii="Verdana" w:eastAsia="Calibri" w:hAnsi="Verdana" w:cs="Arial"/>
          <w:lang w:val="en-US"/>
        </w:rPr>
        <w:t>Committee</w:t>
      </w:r>
      <w:r w:rsidRPr="00AF26E8">
        <w:rPr>
          <w:rFonts w:ascii="Verdana" w:eastAsia="Calibri" w:hAnsi="Verdana" w:cs="Arial"/>
          <w:lang w:val="en-US"/>
        </w:rPr>
        <w:t xml:space="preserve"> </w:t>
      </w:r>
      <w:r w:rsidR="00E357D4" w:rsidRPr="00AF26E8">
        <w:rPr>
          <w:rFonts w:ascii="Verdana" w:eastAsia="Calibri" w:hAnsi="Verdana" w:cs="Arial"/>
          <w:lang w:val="en-US"/>
        </w:rPr>
        <w:t>recognizes</w:t>
      </w:r>
      <w:r w:rsidRPr="00AF26E8">
        <w:rPr>
          <w:rFonts w:ascii="Verdana" w:eastAsia="Calibri" w:hAnsi="Verdana" w:cs="Arial"/>
          <w:lang w:val="en-US"/>
        </w:rPr>
        <w:t xml:space="preserve"> that there has to be a limit on the total number of students in the system because of the impact of numbers on public finances. The more students there are, the more loans the government has to make and the greater therefore the public subsidy. On the other hand, the </w:t>
      </w:r>
      <w:r w:rsidR="00E357D4" w:rsidRPr="00AF26E8">
        <w:rPr>
          <w:rFonts w:ascii="Verdana" w:eastAsia="Calibri" w:hAnsi="Verdana" w:cs="Arial"/>
          <w:lang w:val="en-US"/>
        </w:rPr>
        <w:t xml:space="preserve">Committee </w:t>
      </w:r>
      <w:r w:rsidRPr="00AF26E8">
        <w:rPr>
          <w:rFonts w:ascii="Verdana" w:eastAsia="Calibri" w:hAnsi="Verdana" w:cs="Arial"/>
          <w:lang w:val="en-US"/>
        </w:rPr>
        <w:t xml:space="preserve">wishes to allow the market to rule, and for universities to take as many students as apply to them. It is unable to offer a satisfactory resolution to this conundrum.  It seeks to resolve this by setting a national threshold for higher education admission according to the number of UCAS tariff points achieved. So universities will be told by the government whom they may and whom they may not admit – a major new intrusion into university autonomy. </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But the </w:t>
      </w:r>
      <w:r w:rsidR="00E357D4" w:rsidRPr="00AF26E8">
        <w:rPr>
          <w:rFonts w:ascii="Verdana" w:eastAsia="Calibri" w:hAnsi="Verdana" w:cs="Arial"/>
          <w:lang w:val="en-US"/>
        </w:rPr>
        <w:t>Committee recognizes</w:t>
      </w:r>
      <w:r w:rsidRPr="00AF26E8">
        <w:rPr>
          <w:rFonts w:ascii="Verdana" w:eastAsia="Calibri" w:hAnsi="Verdana" w:cs="Arial"/>
          <w:lang w:val="en-US"/>
        </w:rPr>
        <w:t xml:space="preserve"> also that significant numbers of students go to university without having been through the UCAS system, often without points that would count towards the UCAS tariff. In order to enable the market to be seen to be working unconstrained, the </w:t>
      </w:r>
      <w:r w:rsidR="00483F08" w:rsidRPr="00AF26E8">
        <w:rPr>
          <w:rFonts w:ascii="Verdana" w:eastAsia="Calibri" w:hAnsi="Verdana" w:cs="Arial"/>
          <w:lang w:val="en-US"/>
        </w:rPr>
        <w:t>C</w:t>
      </w:r>
      <w:r w:rsidRPr="00AF26E8">
        <w:rPr>
          <w:rFonts w:ascii="Verdana" w:eastAsia="Calibri" w:hAnsi="Verdana" w:cs="Arial"/>
          <w:lang w:val="en-US"/>
        </w:rPr>
        <w:t>ommittee ends up by proposing a complex and probably unworkable scheme which involves two types of application and “pass marks” which will shift year by year according to the government’s finances.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Thus the problem is solved by turning the potential student who is qualified but cannot get a place into someone who is unqualified to enter higher education. There will in future be only two ways for this ‘below minimum standard’ applicant to gain a place. One is to enter through the ‘no tariff’ route: unfortunately the number of such places will be controlled by government. The other is to pay up front and shun all student support. It is not clear from the </w:t>
      </w:r>
      <w:r w:rsidR="00F4449B" w:rsidRPr="00AF26E8">
        <w:rPr>
          <w:rFonts w:ascii="Verdana" w:eastAsia="Calibri" w:hAnsi="Verdana" w:cs="Arial"/>
          <w:lang w:val="en-US"/>
        </w:rPr>
        <w:t>Committee’s report</w:t>
      </w:r>
      <w:r w:rsidRPr="00AF26E8">
        <w:rPr>
          <w:rFonts w:ascii="Verdana" w:eastAsia="Calibri" w:hAnsi="Verdana" w:cs="Arial"/>
          <w:lang w:val="en-US"/>
        </w:rPr>
        <w:t xml:space="preserve"> whether this latter option would be allowed. There is nothing to indicate that it would not.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In reality, so long as the government is involved in funding</w:t>
      </w:r>
      <w:r w:rsidR="000E5602" w:rsidRPr="00AF26E8">
        <w:rPr>
          <w:rFonts w:ascii="Verdana" w:eastAsia="Calibri" w:hAnsi="Verdana" w:cs="Arial"/>
          <w:lang w:val="en-US"/>
        </w:rPr>
        <w:t xml:space="preserve"> – </w:t>
      </w:r>
      <w:r w:rsidRPr="00AF26E8">
        <w:rPr>
          <w:rFonts w:ascii="Verdana" w:eastAsia="Calibri" w:hAnsi="Verdana" w:cs="Arial"/>
          <w:lang w:val="en-US"/>
        </w:rPr>
        <w:t>in this case by paying fees upfront through a student loan – and, even more, so long as there is some public subsidy for each student recruited</w:t>
      </w:r>
      <w:r w:rsidR="00E357D4" w:rsidRPr="00AF26E8">
        <w:rPr>
          <w:rFonts w:ascii="Verdana" w:eastAsia="Calibri" w:hAnsi="Verdana" w:cs="Arial"/>
          <w:lang w:val="en-US"/>
        </w:rPr>
        <w:t>,</w:t>
      </w:r>
      <w:r w:rsidRPr="00AF26E8">
        <w:rPr>
          <w:rFonts w:ascii="Verdana" w:eastAsia="Calibri" w:hAnsi="Verdana" w:cs="Arial"/>
          <w:lang w:val="en-US"/>
        </w:rPr>
        <w:t xml:space="preserve"> then it seems difficult to see how </w:t>
      </w:r>
      <w:r w:rsidRPr="00AF26E8">
        <w:rPr>
          <w:rFonts w:ascii="Verdana" w:eastAsia="Calibri" w:hAnsi="Verdana" w:cs="Arial"/>
          <w:lang w:val="en-US"/>
        </w:rPr>
        <w:lastRenderedPageBreak/>
        <w:t>controls on the number of student</w:t>
      </w:r>
      <w:r w:rsidR="00AA7835" w:rsidRPr="00AF26E8">
        <w:rPr>
          <w:rFonts w:ascii="Verdana" w:eastAsia="Calibri" w:hAnsi="Verdana" w:cs="Arial"/>
          <w:lang w:val="en-US"/>
        </w:rPr>
        <w:t>s</w:t>
      </w:r>
      <w:r w:rsidRPr="00AF26E8">
        <w:rPr>
          <w:rFonts w:ascii="Verdana" w:eastAsia="Calibri" w:hAnsi="Verdana" w:cs="Arial"/>
          <w:lang w:val="en-US"/>
        </w:rPr>
        <w:t xml:space="preserve"> recruited by each university can be avoided, even if that were desirable.</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Whether it is desirable is another matter. In the neoliberal environment advocated by this report, where the market is the determining agent that determines which students go where and how many students each university recruits, the </w:t>
      </w:r>
      <w:r w:rsidR="00D20D04" w:rsidRPr="00AF26E8">
        <w:rPr>
          <w:rFonts w:ascii="Verdana" w:eastAsia="Calibri" w:hAnsi="Verdana" w:cs="Arial"/>
          <w:lang w:val="en-US"/>
        </w:rPr>
        <w:t xml:space="preserve">Committee </w:t>
      </w:r>
      <w:r w:rsidRPr="00AF26E8">
        <w:rPr>
          <w:rFonts w:ascii="Verdana" w:eastAsia="Calibri" w:hAnsi="Verdana" w:cs="Arial"/>
          <w:lang w:val="en-US"/>
        </w:rPr>
        <w:t>is clearly uneasy about any controls on numbers. However, universities are part of the national infrastructure, and the government cannot be careless of the health of universities</w:t>
      </w:r>
      <w:r w:rsidR="000E5602" w:rsidRPr="00AF26E8">
        <w:rPr>
          <w:rFonts w:ascii="Verdana" w:eastAsia="Calibri" w:hAnsi="Verdana" w:cs="Arial"/>
          <w:lang w:val="en-US"/>
        </w:rPr>
        <w:t xml:space="preserve"> – </w:t>
      </w:r>
      <w:r w:rsidRPr="00AF26E8">
        <w:rPr>
          <w:rFonts w:ascii="Verdana" w:eastAsia="Calibri" w:hAnsi="Verdana" w:cs="Arial"/>
          <w:lang w:val="en-US"/>
        </w:rPr>
        <w:t>and that health to some extent depends on the number of students they recruit. It is too simplistic to argue, as the report does, that those universities that are not as popular a</w:t>
      </w:r>
      <w:r w:rsidR="000E5602" w:rsidRPr="00AF26E8">
        <w:rPr>
          <w:rFonts w:ascii="Verdana" w:eastAsia="Calibri" w:hAnsi="Verdana" w:cs="Arial"/>
          <w:lang w:val="en-US"/>
        </w:rPr>
        <w:t>s others will “raise their game”</w:t>
      </w:r>
      <w:r w:rsidRPr="00AF26E8">
        <w:rPr>
          <w:rFonts w:ascii="Verdana" w:eastAsia="Calibri" w:hAnsi="Verdana" w:cs="Arial"/>
          <w:lang w:val="en-US"/>
        </w:rPr>
        <w:t xml:space="preserve"> if they see their numbers falling, or will be allowed to fail. Those universities may be doing a perfectly good job, but be less well endowed, have less appeal, may be geographically disadvantaged</w:t>
      </w:r>
      <w:r w:rsidR="000E5602" w:rsidRPr="00AF26E8">
        <w:rPr>
          <w:rFonts w:ascii="Verdana" w:eastAsia="Calibri" w:hAnsi="Verdana" w:cs="Arial"/>
          <w:lang w:val="en-US"/>
        </w:rPr>
        <w:t xml:space="preserve"> – </w:t>
      </w:r>
      <w:r w:rsidRPr="00AF26E8">
        <w:rPr>
          <w:rFonts w:ascii="Verdana" w:eastAsia="Calibri" w:hAnsi="Verdana" w:cs="Arial"/>
          <w:lang w:val="en-US"/>
        </w:rPr>
        <w:t>there may be a whole host of reasons why they are not so popular. But nevertheless the national interest would be ill served if they were to fail.</w:t>
      </w:r>
    </w:p>
    <w:p w:rsidR="00DB2248" w:rsidRPr="00E357D4" w:rsidRDefault="00753E98" w:rsidP="00E357D4">
      <w:pPr>
        <w:pStyle w:val="ListParagraph"/>
        <w:autoSpaceDE w:val="0"/>
        <w:autoSpaceDN w:val="0"/>
        <w:adjustRightInd w:val="0"/>
        <w:spacing w:after="240" w:line="300" w:lineRule="atLeast"/>
        <w:ind w:left="0" w:right="0"/>
        <w:contextualSpacing w:val="0"/>
        <w:jc w:val="left"/>
        <w:rPr>
          <w:rFonts w:ascii="Verdana" w:hAnsi="Verdana" w:cs="Arial"/>
          <w:b/>
          <w:sz w:val="24"/>
          <w:szCs w:val="20"/>
        </w:rPr>
      </w:pPr>
      <w:r w:rsidRPr="00E357D4">
        <w:rPr>
          <w:rFonts w:ascii="Verdana" w:hAnsi="Verdana" w:cs="Arial"/>
          <w:b/>
          <w:sz w:val="24"/>
          <w:szCs w:val="20"/>
        </w:rPr>
        <w:t>More autonomy for institutions or does Whitehall still know best?</w:t>
      </w:r>
    </w:p>
    <w:p w:rsidR="00DB2248" w:rsidRPr="00AF26E8" w:rsidRDefault="00753E98" w:rsidP="00D20D0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Without any explanation or argument, the </w:t>
      </w:r>
      <w:r w:rsidR="00D35C5C" w:rsidRPr="00AF26E8">
        <w:rPr>
          <w:rFonts w:ascii="Verdana" w:eastAsia="Calibri" w:hAnsi="Verdana" w:cs="Arial"/>
          <w:lang w:val="en-US"/>
        </w:rPr>
        <w:t>C</w:t>
      </w:r>
      <w:r w:rsidRPr="00AF26E8">
        <w:rPr>
          <w:rFonts w:ascii="Verdana" w:eastAsia="Calibri" w:hAnsi="Verdana" w:cs="Arial"/>
          <w:lang w:val="en-US"/>
        </w:rPr>
        <w:t xml:space="preserve">ommittee recommends the transformation of HEFCE into a Higher Education Council that takes in the functions of the QAA, the OIA and OFFA.  It is difficult to conclude other than that the </w:t>
      </w:r>
      <w:r w:rsidR="00D20D04" w:rsidRPr="00AF26E8">
        <w:rPr>
          <w:rFonts w:ascii="Verdana" w:eastAsia="Calibri" w:hAnsi="Verdana" w:cs="Arial"/>
          <w:lang w:val="en-US"/>
        </w:rPr>
        <w:t xml:space="preserve">Committee </w:t>
      </w:r>
      <w:r w:rsidRPr="00AF26E8">
        <w:rPr>
          <w:rFonts w:ascii="Verdana" w:eastAsia="Calibri" w:hAnsi="Verdana" w:cs="Arial"/>
          <w:lang w:val="en-US"/>
        </w:rPr>
        <w:t>has been encouraged to make this proposal by the governmen</w:t>
      </w:r>
      <w:r w:rsidR="000E5602" w:rsidRPr="00AF26E8">
        <w:rPr>
          <w:rFonts w:ascii="Verdana" w:eastAsia="Calibri" w:hAnsi="Verdana" w:cs="Arial"/>
          <w:lang w:val="en-US"/>
        </w:rPr>
        <w:t xml:space="preserve">t's plan for a “bonfire of </w:t>
      </w:r>
      <w:proofErr w:type="spellStart"/>
      <w:r w:rsidR="000E5602" w:rsidRPr="00AF26E8">
        <w:rPr>
          <w:rFonts w:ascii="Verdana" w:eastAsia="Calibri" w:hAnsi="Verdana" w:cs="Arial"/>
          <w:lang w:val="en-US"/>
        </w:rPr>
        <w:t>quangos</w:t>
      </w:r>
      <w:proofErr w:type="spellEnd"/>
      <w:r w:rsidR="000E5602" w:rsidRPr="00AF26E8">
        <w:rPr>
          <w:rFonts w:ascii="Verdana" w:eastAsia="Calibri" w:hAnsi="Verdana" w:cs="Arial"/>
          <w:lang w:val="en-US"/>
        </w:rPr>
        <w:t>”</w:t>
      </w:r>
      <w:r w:rsidRPr="00AF26E8">
        <w:rPr>
          <w:rFonts w:ascii="Verdana" w:eastAsia="Calibri" w:hAnsi="Verdana" w:cs="Arial"/>
          <w:lang w:val="en-US"/>
        </w:rPr>
        <w:t xml:space="preserve">. Certainly, there is no suggestion that the functions performed by the existing bodies are not required, </w:t>
      </w:r>
      <w:r w:rsidR="000E5602" w:rsidRPr="00AF26E8">
        <w:rPr>
          <w:rFonts w:ascii="Verdana" w:eastAsia="Calibri" w:hAnsi="Verdana" w:cs="Arial"/>
          <w:lang w:val="en-US"/>
        </w:rPr>
        <w:t>or</w:t>
      </w:r>
      <w:r w:rsidRPr="00AF26E8">
        <w:rPr>
          <w:rFonts w:ascii="Verdana" w:eastAsia="Calibri" w:hAnsi="Verdana" w:cs="Arial"/>
          <w:lang w:val="en-US"/>
        </w:rPr>
        <w:t xml:space="preserve"> that they are not being satisfactorily performed at present. The OIA was created only five years ago and it would have been possible then to incorporate it into an existing body if that were a better arrangement. And quality assurance was in fact accommodated within HEFCE until the QAA was created as a separate agency in 1997 as a result of the Dearing proposals. While there is a certain appeal to taking responsibility for quality and standards away from the control of those very institutions whose quality and standards are being monitored, this would be a major step, would run counter to international developments, and should only be done after proper consideration. In the absence of any argumentation, the reality is probably that the impending emasculation of HEFCE's funding role led the </w:t>
      </w:r>
      <w:r w:rsidR="00483F08" w:rsidRPr="00AF26E8">
        <w:rPr>
          <w:rFonts w:ascii="Verdana" w:eastAsia="Calibri" w:hAnsi="Verdana" w:cs="Arial"/>
          <w:lang w:val="en-US"/>
        </w:rPr>
        <w:t>C</w:t>
      </w:r>
      <w:r w:rsidRPr="00AF26E8">
        <w:rPr>
          <w:rFonts w:ascii="Verdana" w:eastAsia="Calibri" w:hAnsi="Verdana" w:cs="Arial"/>
          <w:lang w:val="en-US"/>
        </w:rPr>
        <w:t>ommittee to look for other things for it to do.</w:t>
      </w:r>
    </w:p>
    <w:p w:rsidR="00753E98" w:rsidRPr="00AF26E8" w:rsidRDefault="00E357D4" w:rsidP="00E357D4">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More generally, the move to a market system is presented as increasing institutional autonomy, and the Committee is clear this would be a change for the better. With respect to the setting of fees for home and EU undergraduate students, and the lifting of restrictions on the numbers of students recruited, institutions would gain significant freedoms.  However, there are a number of other proposals which will increase the sphere of control of government.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lastRenderedPageBreak/>
        <w:t xml:space="preserve">The </w:t>
      </w:r>
      <w:r w:rsidR="00F4449B" w:rsidRPr="00AF26E8">
        <w:rPr>
          <w:rFonts w:ascii="Verdana" w:eastAsia="Calibri" w:hAnsi="Verdana" w:cs="Arial"/>
          <w:lang w:val="en-US"/>
        </w:rPr>
        <w:t>Committee</w:t>
      </w:r>
      <w:r w:rsidRPr="00AF26E8">
        <w:rPr>
          <w:rFonts w:ascii="Verdana" w:eastAsia="Calibri" w:hAnsi="Verdana" w:cs="Arial"/>
          <w:lang w:val="en-US"/>
        </w:rPr>
        <w:t xml:space="preserve"> appears to have little to say about standards, as distinct from quality. In all </w:t>
      </w:r>
      <w:r w:rsidR="00E357D4" w:rsidRPr="00AF26E8">
        <w:rPr>
          <w:rFonts w:ascii="Verdana" w:eastAsia="Calibri" w:hAnsi="Verdana" w:cs="Arial"/>
          <w:lang w:val="en-US"/>
        </w:rPr>
        <w:t>probability</w:t>
      </w:r>
      <w:r w:rsidRPr="00AF26E8">
        <w:rPr>
          <w:rFonts w:ascii="Verdana" w:eastAsia="Calibri" w:hAnsi="Verdana" w:cs="Arial"/>
          <w:lang w:val="en-US"/>
        </w:rPr>
        <w:t xml:space="preserve"> where there is a reference to “quality” it is in fact a reference to “quality and standards”. The distinction is important, not least because while the quality of provision has been a concern for government and its agents, standards have been a question of academic judgment, and the responsibility of institutions. The QAA covers both, but it is constituted as responsible both to institutions and, indirectly, to government. The proposal to include the whole of the remit of the QAA under the HE Council is likely to bring standards closer to government control — something that was proposed by the Universities and Science Select Committee in 2009, but which has generated much opposition within the sector.</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Of more serious concern is the proposal that government should decide, in any given year, the minimum number of tariff points for students to be entitled to loans and grants</w:t>
      </w:r>
      <w:r w:rsidR="00E357D4" w:rsidRPr="00AF26E8">
        <w:rPr>
          <w:rFonts w:ascii="Verdana" w:eastAsia="Calibri" w:hAnsi="Verdana" w:cs="Arial"/>
          <w:lang w:val="en-US"/>
        </w:rPr>
        <w:t>, and therefore effectively to play a decisive role  in deciding on admissions to university</w:t>
      </w:r>
      <w:r w:rsidRPr="00AF26E8">
        <w:rPr>
          <w:rFonts w:ascii="Verdana" w:eastAsia="Calibri" w:hAnsi="Verdana" w:cs="Arial"/>
          <w:lang w:val="en-US"/>
        </w:rPr>
        <w:t xml:space="preserve">.  This is the replacement mechanism to control student numbers, but it effectively puts government in control of what has traditionally been an academic judgment.  Institutions will be able to use their discretion to recruit students without the minimum tariff points, but only for a limited number of places to be decided by </w:t>
      </w:r>
      <w:r w:rsidR="00757F20" w:rsidRPr="00AF26E8">
        <w:rPr>
          <w:rFonts w:ascii="Verdana" w:eastAsia="Calibri" w:hAnsi="Verdana" w:cs="Arial"/>
          <w:lang w:val="en-US"/>
        </w:rPr>
        <w:t>g</w:t>
      </w:r>
      <w:r w:rsidRPr="00AF26E8">
        <w:rPr>
          <w:rFonts w:ascii="Verdana" w:eastAsia="Calibri" w:hAnsi="Verdana" w:cs="Arial"/>
          <w:lang w:val="en-US"/>
        </w:rPr>
        <w:t>overnment.</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 xml:space="preserve">Some of the responsibilities of the HE Council look more intrusive than those that HEIs have had to contend with previously. Institutions that do not meet their targets for access and completion will have to agree with the HE </w:t>
      </w:r>
      <w:r w:rsidR="00D20D04" w:rsidRPr="00AF26E8">
        <w:rPr>
          <w:rFonts w:ascii="Verdana" w:eastAsia="Calibri" w:hAnsi="Verdana" w:cs="Arial"/>
          <w:lang w:val="en-US"/>
        </w:rPr>
        <w:t xml:space="preserve">Council </w:t>
      </w:r>
      <w:r w:rsidRPr="00AF26E8">
        <w:rPr>
          <w:rFonts w:ascii="Verdana" w:eastAsia="Calibri" w:hAnsi="Verdana" w:cs="Arial"/>
          <w:lang w:val="en-US"/>
        </w:rPr>
        <w:t>a minimum level of spend to address the concerns. It is unclear who will set these targets.</w:t>
      </w:r>
    </w:p>
    <w:p w:rsidR="00DB2248" w:rsidRPr="00AF26E8" w:rsidRDefault="00753E98"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The HE Council will decide the minimum number of laboratory hours for applied science courses.  It will – no doubt – adjudicate exactly what constitutes a ‘laboratory’.</w:t>
      </w:r>
    </w:p>
    <w:p w:rsidR="00225372" w:rsidRPr="00AF26E8" w:rsidRDefault="00E357D4" w:rsidP="00E92C9C">
      <w:pPr>
        <w:pStyle w:val="ListParagraph"/>
        <w:numPr>
          <w:ilvl w:val="0"/>
          <w:numId w:val="9"/>
        </w:numPr>
        <w:autoSpaceDE w:val="0"/>
        <w:autoSpaceDN w:val="0"/>
        <w:adjustRightInd w:val="0"/>
        <w:spacing w:after="240" w:line="300" w:lineRule="atLeast"/>
        <w:ind w:left="0" w:right="0" w:firstLine="0"/>
        <w:contextualSpacing w:val="0"/>
        <w:jc w:val="left"/>
        <w:rPr>
          <w:rFonts w:ascii="Verdana" w:eastAsia="Calibri" w:hAnsi="Verdana" w:cs="Arial"/>
          <w:lang w:val="en-US"/>
        </w:rPr>
      </w:pPr>
      <w:r w:rsidRPr="00AF26E8">
        <w:rPr>
          <w:rFonts w:ascii="Verdana" w:eastAsia="Calibri" w:hAnsi="Verdana" w:cs="Arial"/>
          <w:lang w:val="en-US"/>
        </w:rPr>
        <w:t>So although it is true that under these proposals universities will have some greater freedoms, they will also be subject to new and intrusive government controls.  And the greater freedom will, in reality, be exercised by only a minority – those able to command higher fees while at the same time recruiting more students – while the increased constraints will be more general in their effects.</w:t>
      </w:r>
    </w:p>
    <w:p w:rsidR="00757F20" w:rsidRDefault="00757F20">
      <w:pPr>
        <w:rPr>
          <w:rFonts w:ascii="Verdana" w:hAnsi="Verdana" w:cs="Courier New"/>
          <w:b/>
          <w:sz w:val="24"/>
          <w:szCs w:val="24"/>
        </w:rPr>
      </w:pPr>
      <w:r>
        <w:rPr>
          <w:rFonts w:ascii="Verdana" w:hAnsi="Verdana" w:cs="Courier New"/>
          <w:b/>
          <w:sz w:val="24"/>
          <w:szCs w:val="24"/>
        </w:rPr>
        <w:br w:type="page"/>
      </w:r>
    </w:p>
    <w:p w:rsidR="00DC017B" w:rsidRPr="00DC017B" w:rsidRDefault="00DC017B" w:rsidP="00757F20">
      <w:pPr>
        <w:ind w:left="0"/>
        <w:rPr>
          <w:rFonts w:ascii="Verdana" w:hAnsi="Verdana" w:cs="Courier New"/>
          <w:b/>
          <w:sz w:val="24"/>
          <w:szCs w:val="24"/>
        </w:rPr>
      </w:pPr>
      <w:r w:rsidRPr="00DC017B">
        <w:rPr>
          <w:rFonts w:ascii="Verdana" w:hAnsi="Verdana" w:cs="Courier New"/>
          <w:b/>
          <w:sz w:val="24"/>
          <w:szCs w:val="24"/>
        </w:rPr>
        <w:lastRenderedPageBreak/>
        <w:t>References</w:t>
      </w:r>
    </w:p>
    <w:p w:rsidR="00225372" w:rsidRPr="00AF26E8" w:rsidRDefault="00225372" w:rsidP="00225372">
      <w:pPr>
        <w:pStyle w:val="ListParagraph"/>
        <w:autoSpaceDE w:val="0"/>
        <w:autoSpaceDN w:val="0"/>
        <w:adjustRightInd w:val="0"/>
        <w:spacing w:after="240" w:line="300" w:lineRule="atLeast"/>
        <w:ind w:left="0" w:right="0"/>
        <w:contextualSpacing w:val="0"/>
        <w:jc w:val="left"/>
      </w:pPr>
      <w:proofErr w:type="gramStart"/>
      <w:r w:rsidRPr="00AF26E8">
        <w:rPr>
          <w:rFonts w:ascii="Verdana" w:hAnsi="Verdana" w:cs="Courier New"/>
        </w:rPr>
        <w:t xml:space="preserve">HEFCE (2005); “Young participation in higher education” (January 2005), HEFCE </w:t>
      </w:r>
      <w:r w:rsidR="004A56C3" w:rsidRPr="00AF26E8">
        <w:rPr>
          <w:rFonts w:ascii="Verdana" w:hAnsi="Verdana" w:cs="Courier New"/>
        </w:rPr>
        <w:t xml:space="preserve">Report </w:t>
      </w:r>
      <w:r w:rsidRPr="00AF26E8">
        <w:rPr>
          <w:rFonts w:ascii="Verdana" w:hAnsi="Verdana" w:cs="Courier New"/>
        </w:rPr>
        <w:t>2005/3.</w:t>
      </w:r>
      <w:proofErr w:type="gramEnd"/>
      <w:r w:rsidRPr="00AF26E8">
        <w:rPr>
          <w:rFonts w:ascii="Verdana" w:hAnsi="Verdana" w:cs="Courier New"/>
        </w:rPr>
        <w:t xml:space="preserve"> Available at: </w:t>
      </w:r>
      <w:hyperlink r:id="rId8" w:tgtFrame="_blank" w:history="1">
        <w:r w:rsidRPr="00AF26E8">
          <w:rPr>
            <w:rStyle w:val="Hyperlink"/>
            <w:rFonts w:ascii="Verdana" w:hAnsi="Verdana" w:cs="Courier New"/>
          </w:rPr>
          <w:t>www.hefce.ac.uk/pubs/hefce/2005/05_03/</w:t>
        </w:r>
      </w:hyperlink>
    </w:p>
    <w:p w:rsidR="00483F08" w:rsidRPr="00AF26E8" w:rsidRDefault="00DC017B" w:rsidP="004A56C3">
      <w:pPr>
        <w:pStyle w:val="ListParagraph"/>
        <w:autoSpaceDE w:val="0"/>
        <w:autoSpaceDN w:val="0"/>
        <w:adjustRightInd w:val="0"/>
        <w:spacing w:after="240" w:line="300" w:lineRule="atLeast"/>
        <w:ind w:left="0" w:right="0"/>
        <w:jc w:val="left"/>
        <w:rPr>
          <w:rFonts w:ascii="Verdana" w:hAnsi="Verdana"/>
        </w:rPr>
      </w:pPr>
      <w:proofErr w:type="gramStart"/>
      <w:r w:rsidRPr="00AF26E8">
        <w:rPr>
          <w:rFonts w:ascii="Verdana" w:hAnsi="Verdana"/>
        </w:rPr>
        <w:t>HEFCE(</w:t>
      </w:r>
      <w:proofErr w:type="gramEnd"/>
      <w:r w:rsidRPr="00AF26E8">
        <w:rPr>
          <w:rFonts w:ascii="Verdana" w:hAnsi="Verdana"/>
        </w:rPr>
        <w:t>2009)</w:t>
      </w:r>
      <w:r w:rsidR="00483F08" w:rsidRPr="00AF26E8">
        <w:rPr>
          <w:rFonts w:ascii="Verdana" w:hAnsi="Verdana"/>
        </w:rPr>
        <w:t>; “</w:t>
      </w:r>
      <w:r w:rsidR="004A56C3" w:rsidRPr="00AF26E8">
        <w:rPr>
          <w:rFonts w:ascii="Verdana" w:hAnsi="Verdana"/>
        </w:rPr>
        <w:t>Part-time first degree study; Entry and completion”, HEFCE Report 2009/18. Available at:</w:t>
      </w:r>
      <w:r w:rsidR="004A56C3" w:rsidRPr="00AF26E8">
        <w:t xml:space="preserve"> </w:t>
      </w:r>
      <w:r w:rsidR="004A56C3" w:rsidRPr="00AF26E8">
        <w:rPr>
          <w:rFonts w:ascii="Verdana" w:hAnsi="Verdana"/>
        </w:rPr>
        <w:t>http://www.hefce.ac.uk/pubs/hefce/2009/09_18/</w:t>
      </w:r>
    </w:p>
    <w:p w:rsidR="00225372" w:rsidRPr="00AF26E8" w:rsidRDefault="00225372" w:rsidP="00225372">
      <w:pPr>
        <w:pStyle w:val="ListParagraph"/>
        <w:autoSpaceDE w:val="0"/>
        <w:autoSpaceDN w:val="0"/>
        <w:adjustRightInd w:val="0"/>
        <w:spacing w:after="240" w:line="300" w:lineRule="atLeast"/>
        <w:ind w:left="0" w:right="0"/>
        <w:contextualSpacing w:val="0"/>
        <w:jc w:val="left"/>
        <w:rPr>
          <w:rFonts w:ascii="Verdana" w:hAnsi="Verdana" w:cs="Courier New"/>
        </w:rPr>
      </w:pPr>
      <w:r w:rsidRPr="00AF26E8">
        <w:rPr>
          <w:rFonts w:ascii="Verdana" w:hAnsi="Verdana" w:cs="Courier New"/>
        </w:rPr>
        <w:br/>
        <w:t>HEFCE (2010); “Trends in young participation in higher education: core results for England” (January 2010), HEFCE Report 2010/03. Available at</w:t>
      </w:r>
      <w:proofErr w:type="gramStart"/>
      <w:r w:rsidRPr="00AF26E8">
        <w:rPr>
          <w:rFonts w:ascii="Verdana" w:hAnsi="Verdana" w:cs="Courier New"/>
        </w:rPr>
        <w:t>:</w:t>
      </w:r>
      <w:proofErr w:type="gramEnd"/>
      <w:r w:rsidRPr="00AF26E8">
        <w:rPr>
          <w:rFonts w:ascii="Verdana" w:hAnsi="Verdana" w:cs="Courier New"/>
        </w:rPr>
        <w:br/>
      </w:r>
      <w:hyperlink r:id="rId9" w:tgtFrame="_blank" w:history="1">
        <w:r w:rsidRPr="00AF26E8">
          <w:rPr>
            <w:rStyle w:val="Hyperlink"/>
            <w:rFonts w:ascii="Verdana" w:hAnsi="Verdana" w:cs="Courier New"/>
          </w:rPr>
          <w:t>www.hefce.ac.uk/pubs/hefce/2010/10_03/</w:t>
        </w:r>
      </w:hyperlink>
    </w:p>
    <w:p w:rsidR="00753E98" w:rsidRPr="00AF26E8" w:rsidRDefault="00225372" w:rsidP="00225372">
      <w:pPr>
        <w:pStyle w:val="ListParagraph"/>
        <w:autoSpaceDE w:val="0"/>
        <w:autoSpaceDN w:val="0"/>
        <w:adjustRightInd w:val="0"/>
        <w:spacing w:after="240" w:line="300" w:lineRule="atLeast"/>
        <w:ind w:left="0" w:right="0"/>
        <w:contextualSpacing w:val="0"/>
        <w:jc w:val="left"/>
        <w:rPr>
          <w:rFonts w:ascii="Verdana" w:hAnsi="Verdana" w:cs="Courier New"/>
        </w:rPr>
      </w:pPr>
      <w:r w:rsidRPr="00AF26E8">
        <w:rPr>
          <w:rFonts w:ascii="Verdana" w:hAnsi="Verdana" w:cs="Courier New"/>
        </w:rPr>
        <w:t xml:space="preserve">IFS (2008); </w:t>
      </w:r>
      <w:proofErr w:type="spellStart"/>
      <w:r w:rsidRPr="00AF26E8">
        <w:rPr>
          <w:rFonts w:ascii="Verdana" w:hAnsi="Verdana" w:cs="Courier New"/>
        </w:rPr>
        <w:t>Dearden</w:t>
      </w:r>
      <w:proofErr w:type="spellEnd"/>
      <w:r w:rsidRPr="00AF26E8">
        <w:rPr>
          <w:rFonts w:ascii="Verdana" w:hAnsi="Verdana" w:cs="Courier New"/>
        </w:rPr>
        <w:t xml:space="preserve"> L, Fitzsimons E, Goodman A and Kaplan G, “Higher Education Funding Reforms in England: the distribution effects and shifting balance of costs”, The Economic Journal, 118, F100 – F125</w:t>
      </w:r>
      <w:r w:rsidRPr="00AF26E8">
        <w:rPr>
          <w:rFonts w:ascii="Verdana" w:hAnsi="Verdana" w:cs="Courier New"/>
        </w:rPr>
        <w:br/>
      </w:r>
      <w:r w:rsidRPr="00AF26E8">
        <w:rPr>
          <w:rFonts w:ascii="Verdana" w:hAnsi="Verdana" w:cs="Courier New"/>
        </w:rPr>
        <w:br/>
        <w:t>I</w:t>
      </w:r>
      <w:r w:rsidR="00757F20" w:rsidRPr="00AF26E8">
        <w:rPr>
          <w:rFonts w:ascii="Verdana" w:hAnsi="Verdana" w:cs="Courier New"/>
        </w:rPr>
        <w:t xml:space="preserve">FS (2010); </w:t>
      </w:r>
      <w:proofErr w:type="spellStart"/>
      <w:r w:rsidR="00757F20" w:rsidRPr="00AF26E8">
        <w:rPr>
          <w:rFonts w:ascii="Verdana" w:hAnsi="Verdana" w:cs="Courier New"/>
        </w:rPr>
        <w:t>Dearden</w:t>
      </w:r>
      <w:proofErr w:type="spellEnd"/>
      <w:r w:rsidR="00757F20" w:rsidRPr="00AF26E8">
        <w:rPr>
          <w:rFonts w:ascii="Verdana" w:hAnsi="Verdana" w:cs="Courier New"/>
        </w:rPr>
        <w:t xml:space="preserve"> L, Goodman A, </w:t>
      </w:r>
      <w:r w:rsidRPr="00AF26E8">
        <w:rPr>
          <w:rFonts w:ascii="Verdana" w:hAnsi="Verdana" w:cs="Courier New"/>
        </w:rPr>
        <w:t>Kaplan G</w:t>
      </w:r>
      <w:r w:rsidR="00757F20" w:rsidRPr="00AF26E8">
        <w:rPr>
          <w:rFonts w:ascii="Verdana" w:hAnsi="Verdana" w:cs="Courier New"/>
        </w:rPr>
        <w:t xml:space="preserve"> and </w:t>
      </w:r>
      <w:proofErr w:type="spellStart"/>
      <w:r w:rsidRPr="00AF26E8">
        <w:rPr>
          <w:rFonts w:ascii="Verdana" w:hAnsi="Verdana" w:cs="Courier New"/>
        </w:rPr>
        <w:t>Wyness</w:t>
      </w:r>
      <w:proofErr w:type="spellEnd"/>
      <w:r w:rsidRPr="00AF26E8">
        <w:rPr>
          <w:rFonts w:ascii="Verdana" w:hAnsi="Verdana" w:cs="Courier New"/>
        </w:rPr>
        <w:t xml:space="preserve"> G, </w:t>
      </w:r>
      <w:proofErr w:type="gramStart"/>
      <w:r w:rsidRPr="00AF26E8">
        <w:rPr>
          <w:rFonts w:ascii="Verdana" w:hAnsi="Verdana" w:cs="Courier New"/>
        </w:rPr>
        <w:t>“ Future</w:t>
      </w:r>
      <w:proofErr w:type="gramEnd"/>
      <w:r w:rsidRPr="00AF26E8">
        <w:rPr>
          <w:rFonts w:ascii="Verdana" w:hAnsi="Verdana" w:cs="Courier New"/>
        </w:rPr>
        <w:t xml:space="preserve"> arrangements for funding higher education” (April 2010). IFS publication available at: </w:t>
      </w:r>
      <w:hyperlink r:id="rId10" w:tgtFrame="_blank" w:history="1">
        <w:r w:rsidRPr="00AF26E8">
          <w:rPr>
            <w:rStyle w:val="Hyperlink"/>
            <w:rFonts w:ascii="Verdana" w:hAnsi="Verdana" w:cs="Courier New"/>
          </w:rPr>
          <w:t>www.ifs.org.uk/publications/4837</w:t>
        </w:r>
      </w:hyperlink>
    </w:p>
    <w:sectPr w:rsidR="00753E98" w:rsidRPr="00AF26E8" w:rsidSect="0039747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3A3" w:rsidRDefault="00D873A3" w:rsidP="004C7749">
      <w:pPr>
        <w:spacing w:after="0" w:line="240" w:lineRule="auto"/>
      </w:pPr>
      <w:r>
        <w:separator/>
      </w:r>
    </w:p>
  </w:endnote>
  <w:endnote w:type="continuationSeparator" w:id="0">
    <w:p w:rsidR="00D873A3" w:rsidRDefault="00D873A3" w:rsidP="004C7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3A3" w:rsidRDefault="00D873A3" w:rsidP="004C7749">
      <w:pPr>
        <w:spacing w:after="0" w:line="240" w:lineRule="auto"/>
      </w:pPr>
      <w:r>
        <w:separator/>
      </w:r>
    </w:p>
  </w:footnote>
  <w:footnote w:type="continuationSeparator" w:id="0">
    <w:p w:rsidR="00D873A3" w:rsidRDefault="00D873A3" w:rsidP="004C7749">
      <w:pPr>
        <w:spacing w:after="0" w:line="240" w:lineRule="auto"/>
      </w:pPr>
      <w:r>
        <w:continuationSeparator/>
      </w:r>
    </w:p>
  </w:footnote>
  <w:footnote w:id="1">
    <w:p w:rsidR="00852E76" w:rsidRPr="00DF6431" w:rsidRDefault="00852E76" w:rsidP="000E5602">
      <w:pPr>
        <w:pStyle w:val="FootnoteText"/>
        <w:ind w:left="0"/>
        <w:rPr>
          <w:rFonts w:ascii="Verdana" w:hAnsi="Verdana"/>
        </w:rPr>
      </w:pPr>
      <w:r w:rsidRPr="00DF6431">
        <w:rPr>
          <w:rStyle w:val="FootnoteReference"/>
          <w:rFonts w:ascii="Verdana" w:hAnsi="Verdana"/>
        </w:rPr>
        <w:footnoteRef/>
      </w:r>
      <w:r w:rsidRPr="00DF6431">
        <w:rPr>
          <w:rFonts w:ascii="Verdana" w:hAnsi="Verdana"/>
        </w:rPr>
        <w:t xml:space="preserve"> Radio 4 Today programme, 12 October 2010.</w:t>
      </w:r>
    </w:p>
  </w:footnote>
  <w:footnote w:id="2">
    <w:p w:rsidR="006D0785" w:rsidRPr="00DF6431" w:rsidRDefault="006D0785" w:rsidP="000E5602">
      <w:pPr>
        <w:pStyle w:val="FootnoteText"/>
        <w:ind w:left="0"/>
        <w:rPr>
          <w:rFonts w:ascii="Verdana" w:hAnsi="Verdana"/>
        </w:rPr>
      </w:pPr>
      <w:r w:rsidRPr="00DF6431">
        <w:rPr>
          <w:rStyle w:val="FootnoteReference"/>
          <w:rFonts w:ascii="Verdana" w:hAnsi="Verdana"/>
        </w:rPr>
        <w:footnoteRef/>
      </w:r>
      <w:r w:rsidRPr="00DF6431">
        <w:rPr>
          <w:rFonts w:ascii="Verdana" w:hAnsi="Verdana"/>
        </w:rPr>
        <w:t xml:space="preserve"> </w:t>
      </w:r>
      <w:r w:rsidR="003F1BDE" w:rsidRPr="00DF6431">
        <w:rPr>
          <w:rFonts w:ascii="Verdana" w:hAnsi="Verdana"/>
        </w:rPr>
        <w:t>This belief</w:t>
      </w:r>
      <w:r w:rsidR="00202EF8" w:rsidRPr="00DF6431">
        <w:rPr>
          <w:rFonts w:ascii="Verdana" w:hAnsi="Verdana"/>
        </w:rPr>
        <w:t xml:space="preserve"> that participation can be protected by loans was</w:t>
      </w:r>
      <w:r w:rsidR="003F1BDE" w:rsidRPr="00DF6431">
        <w:rPr>
          <w:rFonts w:ascii="Verdana" w:hAnsi="Verdana"/>
        </w:rPr>
        <w:t xml:space="preserve"> </w:t>
      </w:r>
      <w:r w:rsidR="00202EF8" w:rsidRPr="00DF6431">
        <w:rPr>
          <w:rFonts w:ascii="Verdana" w:hAnsi="Verdana"/>
        </w:rPr>
        <w:t>based on a study which purported to isolate the impact of grants,</w:t>
      </w:r>
      <w:r w:rsidR="003F1BDE" w:rsidRPr="00DF6431">
        <w:rPr>
          <w:rFonts w:ascii="Verdana" w:hAnsi="Verdana"/>
        </w:rPr>
        <w:t xml:space="preserve"> </w:t>
      </w:r>
      <w:r w:rsidR="00202EF8" w:rsidRPr="00DF6431">
        <w:rPr>
          <w:rFonts w:ascii="Verdana" w:hAnsi="Verdana"/>
        </w:rPr>
        <w:t>loans and fees.  We are s</w:t>
      </w:r>
      <w:r w:rsidR="000E5602">
        <w:rPr>
          <w:rFonts w:ascii="Verdana" w:hAnsi="Verdana"/>
        </w:rPr>
        <w:t xml:space="preserve">omewhat sceptical of this </w:t>
      </w:r>
      <w:proofErr w:type="gramStart"/>
      <w:r w:rsidR="000E5602">
        <w:rPr>
          <w:rFonts w:ascii="Verdana" w:hAnsi="Verdana"/>
        </w:rPr>
        <w:t>study</w:t>
      </w:r>
      <w:r w:rsidR="00202EF8" w:rsidRPr="00DF6431">
        <w:rPr>
          <w:rFonts w:ascii="Verdana" w:hAnsi="Verdana"/>
        </w:rPr>
        <w:t>,</w:t>
      </w:r>
      <w:proofErr w:type="gramEnd"/>
      <w:r w:rsidR="00202EF8" w:rsidRPr="00DF6431">
        <w:rPr>
          <w:rFonts w:ascii="Verdana" w:hAnsi="Verdana"/>
        </w:rPr>
        <w:t xml:space="preserve"> however,</w:t>
      </w:r>
      <w:r w:rsidR="003F1BDE" w:rsidRPr="00DF6431">
        <w:rPr>
          <w:rFonts w:ascii="Verdana" w:hAnsi="Verdana"/>
        </w:rPr>
        <w:t xml:space="preserve"> </w:t>
      </w:r>
      <w:r w:rsidR="00202EF8" w:rsidRPr="00DF6431">
        <w:rPr>
          <w:rFonts w:ascii="Verdana" w:hAnsi="Verdana"/>
        </w:rPr>
        <w:t xml:space="preserve">even if taken at face value, </w:t>
      </w:r>
      <w:r w:rsidR="000E5602">
        <w:rPr>
          <w:rFonts w:ascii="Verdana" w:hAnsi="Verdana"/>
        </w:rPr>
        <w:t>its</w:t>
      </w:r>
      <w:r w:rsidR="00202EF8" w:rsidRPr="00DF6431">
        <w:rPr>
          <w:rFonts w:ascii="Verdana" w:hAnsi="Verdana"/>
        </w:rPr>
        <w:t xml:space="preserve"> results would suggest</w:t>
      </w:r>
      <w:r w:rsidR="003F1BDE" w:rsidRPr="00DF6431">
        <w:rPr>
          <w:rFonts w:ascii="Verdana" w:hAnsi="Verdana"/>
        </w:rPr>
        <w:t xml:space="preserve"> </w:t>
      </w:r>
      <w:r w:rsidR="00202EF8" w:rsidRPr="00DF6431">
        <w:rPr>
          <w:rFonts w:ascii="Verdana" w:hAnsi="Verdana"/>
        </w:rPr>
        <w:t>that each increase of £1</w:t>
      </w:r>
      <w:r w:rsidR="000E5602">
        <w:rPr>
          <w:rFonts w:ascii="Verdana" w:hAnsi="Verdana"/>
        </w:rPr>
        <w:t>,</w:t>
      </w:r>
      <w:r w:rsidR="00202EF8" w:rsidRPr="00DF6431">
        <w:rPr>
          <w:rFonts w:ascii="Verdana" w:hAnsi="Verdana"/>
        </w:rPr>
        <w:t>000 in the fee, even if covered by a loan,</w:t>
      </w:r>
      <w:r w:rsidR="003F1BDE" w:rsidRPr="00DF6431">
        <w:rPr>
          <w:rFonts w:ascii="Verdana" w:hAnsi="Verdana"/>
        </w:rPr>
        <w:t xml:space="preserve"> </w:t>
      </w:r>
      <w:r w:rsidR="00202EF8" w:rsidRPr="00DF6431">
        <w:rPr>
          <w:rFonts w:ascii="Verdana" w:hAnsi="Verdana"/>
        </w:rPr>
        <w:t>would lead to a decrease</w:t>
      </w:r>
      <w:r w:rsidR="000E5602">
        <w:rPr>
          <w:rFonts w:ascii="Verdana" w:hAnsi="Verdana"/>
        </w:rPr>
        <w:t xml:space="preserve"> of</w:t>
      </w:r>
      <w:r w:rsidR="00202EF8" w:rsidRPr="00DF6431">
        <w:rPr>
          <w:rFonts w:ascii="Verdana" w:hAnsi="Verdana"/>
        </w:rPr>
        <w:t xml:space="preserve"> 1.1 percentage points, or 8 per cent of the</w:t>
      </w:r>
      <w:r w:rsidR="003F1BDE" w:rsidRPr="00DF6431">
        <w:rPr>
          <w:rFonts w:ascii="Verdana" w:hAnsi="Verdana"/>
        </w:rPr>
        <w:t xml:space="preserve"> </w:t>
      </w:r>
      <w:r w:rsidR="00202EF8" w:rsidRPr="00DF6431">
        <w:rPr>
          <w:rFonts w:ascii="Verdana" w:hAnsi="Verdana"/>
        </w:rPr>
        <w:t>young low income participation rate.</w:t>
      </w:r>
      <w:r w:rsidR="003F1BDE" w:rsidRPr="00DF6431">
        <w:rPr>
          <w:rFonts w:ascii="Verdana" w:hAnsi="Verdana"/>
        </w:rPr>
        <w:t xml:space="preserve"> </w:t>
      </w:r>
    </w:p>
  </w:footnote>
  <w:footnote w:id="3">
    <w:p w:rsidR="00753E98" w:rsidRPr="00DF6431" w:rsidRDefault="00753E98" w:rsidP="000E5602">
      <w:pPr>
        <w:pStyle w:val="FootnoteText"/>
        <w:ind w:left="0"/>
        <w:rPr>
          <w:rFonts w:ascii="Verdana" w:hAnsi="Verdana"/>
        </w:rPr>
      </w:pPr>
      <w:r w:rsidRPr="00DF6431">
        <w:rPr>
          <w:rStyle w:val="FootnoteReference"/>
          <w:rFonts w:ascii="Verdana" w:hAnsi="Verdana"/>
        </w:rPr>
        <w:footnoteRef/>
      </w:r>
      <w:r w:rsidRPr="00DF6431">
        <w:rPr>
          <w:rFonts w:ascii="Verdana" w:hAnsi="Verdana"/>
        </w:rPr>
        <w:t xml:space="preserve"> The report in fact recommends “an increase in the number of places by roughly 10%” over three years. It is presumed here that what is meant is an increase in full-time admissions rather than places. If it really means places, then that suggests an increase of 200,000 or so.</w:t>
      </w:r>
    </w:p>
  </w:footnote>
  <w:footnote w:id="4">
    <w:p w:rsidR="00753E98" w:rsidRPr="00DF6431" w:rsidRDefault="00753E98" w:rsidP="000E5602">
      <w:pPr>
        <w:pStyle w:val="FootnoteText"/>
        <w:ind w:left="0"/>
        <w:rPr>
          <w:rFonts w:ascii="Verdana" w:hAnsi="Verdana"/>
        </w:rPr>
      </w:pPr>
      <w:r w:rsidRPr="00DF6431">
        <w:rPr>
          <w:rStyle w:val="FootnoteReference"/>
          <w:rFonts w:ascii="Verdana" w:hAnsi="Verdana"/>
        </w:rPr>
        <w:footnoteRef/>
      </w:r>
      <w:r w:rsidRPr="00DF6431">
        <w:rPr>
          <w:rFonts w:ascii="Verdana" w:hAnsi="Verdana"/>
        </w:rPr>
        <w:t xml:space="preserve"> </w:t>
      </w:r>
      <w:proofErr w:type="gramStart"/>
      <w:r w:rsidRPr="00DF6431">
        <w:rPr>
          <w:rFonts w:ascii="Verdana" w:hAnsi="Verdana"/>
        </w:rPr>
        <w:t>HEPI</w:t>
      </w:r>
      <w:r w:rsidR="000E5602">
        <w:rPr>
          <w:rFonts w:ascii="Verdana" w:hAnsi="Verdana"/>
        </w:rPr>
        <w:t>,</w:t>
      </w:r>
      <w:r w:rsidRPr="00DF6431">
        <w:rPr>
          <w:rFonts w:ascii="Verdana" w:hAnsi="Verdana"/>
        </w:rPr>
        <w:t xml:space="preserve"> forthcoming</w:t>
      </w:r>
      <w:r w:rsidR="000E5602">
        <w:rPr>
          <w:rFonts w:ascii="Verdana" w:hAnsi="Verdana"/>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194"/>
    <w:multiLevelType w:val="hybridMultilevel"/>
    <w:tmpl w:val="60BCA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473681"/>
    <w:multiLevelType w:val="hybridMultilevel"/>
    <w:tmpl w:val="50B4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009A"/>
    <w:multiLevelType w:val="hybridMultilevel"/>
    <w:tmpl w:val="8B7ED924"/>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193E2E"/>
    <w:multiLevelType w:val="multilevel"/>
    <w:tmpl w:val="6AFE2E82"/>
    <w:name w:val="HEFCE4"/>
    <w:lvl w:ilvl="0">
      <w:start w:val="1"/>
      <w:numFmt w:val="decimal"/>
      <w:lvlRestart w:val="0"/>
      <w:lvlText w:val="%1."/>
      <w:lvlJc w:val="left"/>
      <w:pPr>
        <w:tabs>
          <w:tab w:val="num" w:pos="709"/>
        </w:tabs>
        <w:ind w:left="142"/>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4">
    <w:nsid w:val="1B507EFB"/>
    <w:multiLevelType w:val="hybridMultilevel"/>
    <w:tmpl w:val="494C7916"/>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E5E34AC"/>
    <w:multiLevelType w:val="hybridMultilevel"/>
    <w:tmpl w:val="F26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10C42"/>
    <w:multiLevelType w:val="hybridMultilevel"/>
    <w:tmpl w:val="EB32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61830"/>
    <w:multiLevelType w:val="multilevel"/>
    <w:tmpl w:val="8F94A8F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pStyle w:val="MMTopic7"/>
      <w:suff w:val="space"/>
      <w:lvlText w:val="%1.%2.%3.%4.%5.%6.%7"/>
      <w:lvlJc w:val="left"/>
      <w:pPr>
        <w:ind w:left="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
    <w:nsid w:val="5AD13F2B"/>
    <w:multiLevelType w:val="hybridMultilevel"/>
    <w:tmpl w:val="3224044E"/>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5A041F"/>
    <w:multiLevelType w:val="hybridMultilevel"/>
    <w:tmpl w:val="A60E0616"/>
    <w:lvl w:ilvl="0" w:tplc="55D2D7E4">
      <w:start w:val="1"/>
      <w:numFmt w:val="lowerLetter"/>
      <w:lvlText w:val="%1."/>
      <w:lvlJc w:val="left"/>
      <w:pPr>
        <w:ind w:left="720" w:hanging="360"/>
      </w:pPr>
      <w:rPr>
        <w:rFonts w:cs="Times New Roman"/>
      </w:rPr>
    </w:lvl>
    <w:lvl w:ilvl="1" w:tplc="DB8294CE" w:tentative="1">
      <w:start w:val="1"/>
      <w:numFmt w:val="lowerLetter"/>
      <w:lvlText w:val="%2."/>
      <w:lvlJc w:val="left"/>
      <w:pPr>
        <w:ind w:left="1440" w:hanging="360"/>
      </w:pPr>
      <w:rPr>
        <w:rFonts w:cs="Times New Roman"/>
      </w:rPr>
    </w:lvl>
    <w:lvl w:ilvl="2" w:tplc="1CEA9188" w:tentative="1">
      <w:start w:val="1"/>
      <w:numFmt w:val="lowerRoman"/>
      <w:lvlText w:val="%3."/>
      <w:lvlJc w:val="right"/>
      <w:pPr>
        <w:ind w:left="2160" w:hanging="180"/>
      </w:pPr>
      <w:rPr>
        <w:rFonts w:cs="Times New Roman"/>
      </w:rPr>
    </w:lvl>
    <w:lvl w:ilvl="3" w:tplc="9488C7D0" w:tentative="1">
      <w:start w:val="1"/>
      <w:numFmt w:val="decimal"/>
      <w:lvlText w:val="%4."/>
      <w:lvlJc w:val="left"/>
      <w:pPr>
        <w:ind w:left="2880" w:hanging="360"/>
      </w:pPr>
      <w:rPr>
        <w:rFonts w:cs="Times New Roman"/>
      </w:rPr>
    </w:lvl>
    <w:lvl w:ilvl="4" w:tplc="2410EF7E" w:tentative="1">
      <w:start w:val="1"/>
      <w:numFmt w:val="lowerLetter"/>
      <w:lvlText w:val="%5."/>
      <w:lvlJc w:val="left"/>
      <w:pPr>
        <w:ind w:left="3600" w:hanging="360"/>
      </w:pPr>
      <w:rPr>
        <w:rFonts w:cs="Times New Roman"/>
      </w:rPr>
    </w:lvl>
    <w:lvl w:ilvl="5" w:tplc="4E50A418" w:tentative="1">
      <w:start w:val="1"/>
      <w:numFmt w:val="lowerRoman"/>
      <w:lvlText w:val="%6."/>
      <w:lvlJc w:val="right"/>
      <w:pPr>
        <w:ind w:left="4320" w:hanging="180"/>
      </w:pPr>
      <w:rPr>
        <w:rFonts w:cs="Times New Roman"/>
      </w:rPr>
    </w:lvl>
    <w:lvl w:ilvl="6" w:tplc="9F564F14" w:tentative="1">
      <w:start w:val="1"/>
      <w:numFmt w:val="decimal"/>
      <w:lvlText w:val="%7."/>
      <w:lvlJc w:val="left"/>
      <w:pPr>
        <w:ind w:left="5040" w:hanging="360"/>
      </w:pPr>
      <w:rPr>
        <w:rFonts w:cs="Times New Roman"/>
      </w:rPr>
    </w:lvl>
    <w:lvl w:ilvl="7" w:tplc="295ACC3E" w:tentative="1">
      <w:start w:val="1"/>
      <w:numFmt w:val="lowerLetter"/>
      <w:lvlText w:val="%8."/>
      <w:lvlJc w:val="left"/>
      <w:pPr>
        <w:ind w:left="5760" w:hanging="360"/>
      </w:pPr>
      <w:rPr>
        <w:rFonts w:cs="Times New Roman"/>
      </w:rPr>
    </w:lvl>
    <w:lvl w:ilvl="8" w:tplc="214478B4" w:tentative="1">
      <w:start w:val="1"/>
      <w:numFmt w:val="lowerRoman"/>
      <w:lvlText w:val="%9."/>
      <w:lvlJc w:val="right"/>
      <w:pPr>
        <w:ind w:left="6480" w:hanging="180"/>
      </w:pPr>
      <w:rPr>
        <w:rFonts w:cs="Times New Roman"/>
      </w:rPr>
    </w:lvl>
  </w:abstractNum>
  <w:abstractNum w:abstractNumId="10">
    <w:nsid w:val="6E9E6591"/>
    <w:multiLevelType w:val="hybridMultilevel"/>
    <w:tmpl w:val="92FE9C78"/>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362715"/>
    <w:multiLevelType w:val="hybridMultilevel"/>
    <w:tmpl w:val="16A04366"/>
    <w:lvl w:ilvl="0" w:tplc="6166F018">
      <w:start w:val="1"/>
      <w:numFmt w:val="bullet"/>
      <w:lvlText w:val=""/>
      <w:lvlJc w:val="left"/>
      <w:pPr>
        <w:ind w:left="720" w:hanging="360"/>
      </w:pPr>
      <w:rPr>
        <w:rFonts w:ascii="Symbol" w:hAnsi="Symbol" w:hint="default"/>
      </w:rPr>
    </w:lvl>
    <w:lvl w:ilvl="1" w:tplc="74A8D74E" w:tentative="1">
      <w:start w:val="1"/>
      <w:numFmt w:val="bullet"/>
      <w:lvlText w:val="o"/>
      <w:lvlJc w:val="left"/>
      <w:pPr>
        <w:ind w:left="1440" w:hanging="360"/>
      </w:pPr>
      <w:rPr>
        <w:rFonts w:ascii="Courier New" w:hAnsi="Courier New" w:cs="Courier New" w:hint="default"/>
      </w:rPr>
    </w:lvl>
    <w:lvl w:ilvl="2" w:tplc="877E90D2" w:tentative="1">
      <w:start w:val="1"/>
      <w:numFmt w:val="bullet"/>
      <w:lvlText w:val=""/>
      <w:lvlJc w:val="left"/>
      <w:pPr>
        <w:ind w:left="2160" w:hanging="360"/>
      </w:pPr>
      <w:rPr>
        <w:rFonts w:ascii="Wingdings" w:hAnsi="Wingdings" w:hint="default"/>
      </w:rPr>
    </w:lvl>
    <w:lvl w:ilvl="3" w:tplc="6AACB7BA" w:tentative="1">
      <w:start w:val="1"/>
      <w:numFmt w:val="bullet"/>
      <w:lvlText w:val=""/>
      <w:lvlJc w:val="left"/>
      <w:pPr>
        <w:ind w:left="2880" w:hanging="360"/>
      </w:pPr>
      <w:rPr>
        <w:rFonts w:ascii="Symbol" w:hAnsi="Symbol" w:hint="default"/>
      </w:rPr>
    </w:lvl>
    <w:lvl w:ilvl="4" w:tplc="E974850A" w:tentative="1">
      <w:start w:val="1"/>
      <w:numFmt w:val="bullet"/>
      <w:lvlText w:val="o"/>
      <w:lvlJc w:val="left"/>
      <w:pPr>
        <w:ind w:left="3600" w:hanging="360"/>
      </w:pPr>
      <w:rPr>
        <w:rFonts w:ascii="Courier New" w:hAnsi="Courier New" w:cs="Courier New" w:hint="default"/>
      </w:rPr>
    </w:lvl>
    <w:lvl w:ilvl="5" w:tplc="3984DF12" w:tentative="1">
      <w:start w:val="1"/>
      <w:numFmt w:val="bullet"/>
      <w:lvlText w:val=""/>
      <w:lvlJc w:val="left"/>
      <w:pPr>
        <w:ind w:left="4320" w:hanging="360"/>
      </w:pPr>
      <w:rPr>
        <w:rFonts w:ascii="Wingdings" w:hAnsi="Wingdings" w:hint="default"/>
      </w:rPr>
    </w:lvl>
    <w:lvl w:ilvl="6" w:tplc="441AF526" w:tentative="1">
      <w:start w:val="1"/>
      <w:numFmt w:val="bullet"/>
      <w:lvlText w:val=""/>
      <w:lvlJc w:val="left"/>
      <w:pPr>
        <w:ind w:left="5040" w:hanging="360"/>
      </w:pPr>
      <w:rPr>
        <w:rFonts w:ascii="Symbol" w:hAnsi="Symbol" w:hint="default"/>
      </w:rPr>
    </w:lvl>
    <w:lvl w:ilvl="7" w:tplc="6186A912" w:tentative="1">
      <w:start w:val="1"/>
      <w:numFmt w:val="bullet"/>
      <w:lvlText w:val="o"/>
      <w:lvlJc w:val="left"/>
      <w:pPr>
        <w:ind w:left="5760" w:hanging="360"/>
      </w:pPr>
      <w:rPr>
        <w:rFonts w:ascii="Courier New" w:hAnsi="Courier New" w:cs="Courier New" w:hint="default"/>
      </w:rPr>
    </w:lvl>
    <w:lvl w:ilvl="8" w:tplc="C82CBA62" w:tentative="1">
      <w:start w:val="1"/>
      <w:numFmt w:val="bullet"/>
      <w:lvlText w:val=""/>
      <w:lvlJc w:val="left"/>
      <w:pPr>
        <w:ind w:left="6480" w:hanging="360"/>
      </w:pPr>
      <w:rPr>
        <w:rFonts w:ascii="Wingdings" w:hAnsi="Wingdings" w:hint="default"/>
      </w:rPr>
    </w:lvl>
  </w:abstractNum>
  <w:abstractNum w:abstractNumId="12">
    <w:nsid w:val="724A573C"/>
    <w:multiLevelType w:val="hybridMultilevel"/>
    <w:tmpl w:val="B9A6AFD8"/>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A94C97"/>
    <w:multiLevelType w:val="hybridMultilevel"/>
    <w:tmpl w:val="1FE63F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4"/>
  </w:num>
  <w:num w:numId="6">
    <w:abstractNumId w:val="9"/>
  </w:num>
  <w:num w:numId="7">
    <w:abstractNumId w:val="11"/>
  </w:num>
  <w:num w:numId="8">
    <w:abstractNumId w:val="5"/>
  </w:num>
  <w:num w:numId="9">
    <w:abstractNumId w:val="0"/>
  </w:num>
  <w:num w:numId="10">
    <w:abstractNumId w:val="13"/>
  </w:num>
  <w:num w:numId="11">
    <w:abstractNumId w:val="8"/>
  </w:num>
  <w:num w:numId="12">
    <w:abstractNumId w:val="12"/>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F1378"/>
    <w:rsid w:val="00030F36"/>
    <w:rsid w:val="0004264C"/>
    <w:rsid w:val="000503FF"/>
    <w:rsid w:val="00090A88"/>
    <w:rsid w:val="0009643B"/>
    <w:rsid w:val="000B674F"/>
    <w:rsid w:val="000D73B9"/>
    <w:rsid w:val="000D7DAC"/>
    <w:rsid w:val="000E5602"/>
    <w:rsid w:val="00105261"/>
    <w:rsid w:val="00126FA4"/>
    <w:rsid w:val="0015278E"/>
    <w:rsid w:val="0017363A"/>
    <w:rsid w:val="001E447A"/>
    <w:rsid w:val="001F18FA"/>
    <w:rsid w:val="00202C1E"/>
    <w:rsid w:val="00202EF8"/>
    <w:rsid w:val="00225372"/>
    <w:rsid w:val="0022713D"/>
    <w:rsid w:val="0024741C"/>
    <w:rsid w:val="00260DED"/>
    <w:rsid w:val="002D2AEC"/>
    <w:rsid w:val="003078C9"/>
    <w:rsid w:val="00325F3E"/>
    <w:rsid w:val="00374F88"/>
    <w:rsid w:val="003955C2"/>
    <w:rsid w:val="003A763A"/>
    <w:rsid w:val="003E285C"/>
    <w:rsid w:val="003F1BDE"/>
    <w:rsid w:val="00422531"/>
    <w:rsid w:val="00433666"/>
    <w:rsid w:val="0045647C"/>
    <w:rsid w:val="004667B5"/>
    <w:rsid w:val="004764DD"/>
    <w:rsid w:val="00483F08"/>
    <w:rsid w:val="004A56C3"/>
    <w:rsid w:val="004B6934"/>
    <w:rsid w:val="004C7749"/>
    <w:rsid w:val="00537823"/>
    <w:rsid w:val="00596396"/>
    <w:rsid w:val="005C0196"/>
    <w:rsid w:val="00665E4B"/>
    <w:rsid w:val="00693F6C"/>
    <w:rsid w:val="006A0DC0"/>
    <w:rsid w:val="006D0785"/>
    <w:rsid w:val="006F207E"/>
    <w:rsid w:val="00716E4A"/>
    <w:rsid w:val="00746172"/>
    <w:rsid w:val="00751175"/>
    <w:rsid w:val="00753E98"/>
    <w:rsid w:val="00757F20"/>
    <w:rsid w:val="007760C2"/>
    <w:rsid w:val="0079325D"/>
    <w:rsid w:val="007D425D"/>
    <w:rsid w:val="00805002"/>
    <w:rsid w:val="00831F05"/>
    <w:rsid w:val="00852E76"/>
    <w:rsid w:val="00870E9B"/>
    <w:rsid w:val="00874CBB"/>
    <w:rsid w:val="008E1803"/>
    <w:rsid w:val="00952F35"/>
    <w:rsid w:val="00981368"/>
    <w:rsid w:val="009C3881"/>
    <w:rsid w:val="009C39EA"/>
    <w:rsid w:val="009C68D7"/>
    <w:rsid w:val="009D3C97"/>
    <w:rsid w:val="00A042BB"/>
    <w:rsid w:val="00A406B4"/>
    <w:rsid w:val="00A426A1"/>
    <w:rsid w:val="00A745AD"/>
    <w:rsid w:val="00AA3EB8"/>
    <w:rsid w:val="00AA7835"/>
    <w:rsid w:val="00AD03EC"/>
    <w:rsid w:val="00AE7DBE"/>
    <w:rsid w:val="00AF26E8"/>
    <w:rsid w:val="00B01C3D"/>
    <w:rsid w:val="00B13942"/>
    <w:rsid w:val="00B5786E"/>
    <w:rsid w:val="00BA0C57"/>
    <w:rsid w:val="00BC3756"/>
    <w:rsid w:val="00C20625"/>
    <w:rsid w:val="00C22D64"/>
    <w:rsid w:val="00C2362C"/>
    <w:rsid w:val="00C33FF5"/>
    <w:rsid w:val="00C40035"/>
    <w:rsid w:val="00CA591C"/>
    <w:rsid w:val="00CC22C7"/>
    <w:rsid w:val="00D1540A"/>
    <w:rsid w:val="00D15E51"/>
    <w:rsid w:val="00D20D04"/>
    <w:rsid w:val="00D35C5C"/>
    <w:rsid w:val="00D803D4"/>
    <w:rsid w:val="00D873A3"/>
    <w:rsid w:val="00D93ADF"/>
    <w:rsid w:val="00DA034D"/>
    <w:rsid w:val="00DB2248"/>
    <w:rsid w:val="00DB4852"/>
    <w:rsid w:val="00DC017B"/>
    <w:rsid w:val="00DC290C"/>
    <w:rsid w:val="00DD3FE1"/>
    <w:rsid w:val="00DE5D05"/>
    <w:rsid w:val="00DF1378"/>
    <w:rsid w:val="00DF6431"/>
    <w:rsid w:val="00E14716"/>
    <w:rsid w:val="00E357D4"/>
    <w:rsid w:val="00E835C8"/>
    <w:rsid w:val="00E92C9C"/>
    <w:rsid w:val="00E958AA"/>
    <w:rsid w:val="00EB6373"/>
    <w:rsid w:val="00F07FB5"/>
    <w:rsid w:val="00F2454E"/>
    <w:rsid w:val="00F43DB2"/>
    <w:rsid w:val="00F4449B"/>
    <w:rsid w:val="00F5328E"/>
    <w:rsid w:val="00FA0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57"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B8"/>
    <w:rPr>
      <w:lang w:val="en-GB"/>
    </w:rPr>
  </w:style>
  <w:style w:type="paragraph" w:styleId="Heading1">
    <w:name w:val="heading 1"/>
    <w:basedOn w:val="Normal"/>
    <w:next w:val="Normal"/>
    <w:link w:val="Heading1Char"/>
    <w:uiPriority w:val="9"/>
    <w:qFormat/>
    <w:rsid w:val="00DF1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F1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13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13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13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3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F13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13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3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Topic1">
    <w:name w:val="MM Topic 1"/>
    <w:basedOn w:val="Heading1"/>
    <w:rsid w:val="00DF1378"/>
    <w:pPr>
      <w:keepLines w:val="0"/>
      <w:numPr>
        <w:numId w:val="1"/>
      </w:numPr>
      <w:spacing w:before="120" w:after="60" w:line="240" w:lineRule="auto"/>
      <w:ind w:right="0"/>
      <w:jc w:val="left"/>
    </w:pPr>
    <w:rPr>
      <w:rFonts w:ascii="Arial" w:eastAsia="Times New Roman" w:hAnsi="Arial" w:cs="Arial"/>
      <w:color w:val="auto"/>
      <w:sz w:val="22"/>
      <w:szCs w:val="16"/>
    </w:rPr>
  </w:style>
  <w:style w:type="paragraph" w:customStyle="1" w:styleId="MMTopic2">
    <w:name w:val="MM Topic 2"/>
    <w:basedOn w:val="Heading2"/>
    <w:rsid w:val="00DF1378"/>
    <w:pPr>
      <w:keepNext w:val="0"/>
      <w:keepLines w:val="0"/>
      <w:numPr>
        <w:ilvl w:val="1"/>
        <w:numId w:val="1"/>
      </w:numPr>
      <w:spacing w:before="120" w:line="240" w:lineRule="auto"/>
      <w:ind w:left="360" w:right="0"/>
      <w:jc w:val="left"/>
    </w:pPr>
    <w:rPr>
      <w:rFonts w:ascii="Arial" w:eastAsia="Times New Roman" w:hAnsi="Arial" w:cs="Arial"/>
      <w:iCs/>
      <w:color w:val="auto"/>
      <w:sz w:val="20"/>
      <w:szCs w:val="28"/>
    </w:rPr>
  </w:style>
  <w:style w:type="paragraph" w:customStyle="1" w:styleId="MMTopic3">
    <w:name w:val="MM Topic 3"/>
    <w:basedOn w:val="Heading3"/>
    <w:link w:val="MMTopic3Char"/>
    <w:rsid w:val="00DF1378"/>
    <w:pPr>
      <w:keepNext w:val="0"/>
      <w:keepLines w:val="0"/>
      <w:numPr>
        <w:ilvl w:val="2"/>
        <w:numId w:val="1"/>
      </w:numPr>
      <w:spacing w:before="0" w:line="240" w:lineRule="auto"/>
      <w:ind w:left="720" w:right="0"/>
      <w:jc w:val="left"/>
    </w:pPr>
    <w:rPr>
      <w:rFonts w:ascii="Arial" w:eastAsia="Times New Roman" w:hAnsi="Arial" w:cs="Arial"/>
      <w:b w:val="0"/>
      <w:color w:val="auto"/>
      <w:sz w:val="20"/>
      <w:szCs w:val="26"/>
    </w:rPr>
  </w:style>
  <w:style w:type="paragraph" w:customStyle="1" w:styleId="MMTopic4">
    <w:name w:val="MM Topic 4"/>
    <w:basedOn w:val="Heading4"/>
    <w:link w:val="MMTopic4Char"/>
    <w:rsid w:val="00DF1378"/>
    <w:pPr>
      <w:keepNext w:val="0"/>
      <w:keepLines w:val="0"/>
      <w:numPr>
        <w:ilvl w:val="3"/>
        <w:numId w:val="1"/>
      </w:numPr>
      <w:spacing w:before="0" w:line="240" w:lineRule="auto"/>
      <w:ind w:left="1080" w:right="0"/>
      <w:jc w:val="left"/>
    </w:pPr>
    <w:rPr>
      <w:rFonts w:ascii="Arial" w:eastAsia="Times New Roman" w:hAnsi="Arial" w:cs="Times New Roman"/>
      <w:b w:val="0"/>
      <w:i w:val="0"/>
      <w:iCs w:val="0"/>
      <w:color w:val="auto"/>
      <w:sz w:val="20"/>
      <w:szCs w:val="28"/>
    </w:rPr>
  </w:style>
  <w:style w:type="character" w:customStyle="1" w:styleId="MMTopic4Char">
    <w:name w:val="MM Topic 4 Char"/>
    <w:basedOn w:val="DefaultParagraphFont"/>
    <w:link w:val="MMTopic4"/>
    <w:rsid w:val="00DF1378"/>
    <w:rPr>
      <w:rFonts w:ascii="Arial" w:eastAsia="Times New Roman" w:hAnsi="Arial" w:cs="Times New Roman"/>
      <w:bCs/>
      <w:sz w:val="20"/>
      <w:szCs w:val="28"/>
    </w:rPr>
  </w:style>
  <w:style w:type="paragraph" w:customStyle="1" w:styleId="MMTopic5">
    <w:name w:val="MM Topic 5"/>
    <w:basedOn w:val="Heading5"/>
    <w:rsid w:val="00DF1378"/>
    <w:pPr>
      <w:keepNext w:val="0"/>
      <w:keepLines w:val="0"/>
      <w:numPr>
        <w:ilvl w:val="4"/>
        <w:numId w:val="1"/>
      </w:numPr>
      <w:spacing w:before="0" w:line="240" w:lineRule="auto"/>
      <w:ind w:left="1440" w:right="0"/>
      <w:jc w:val="left"/>
    </w:pPr>
    <w:rPr>
      <w:rFonts w:ascii="Arial" w:eastAsia="Times New Roman" w:hAnsi="Arial" w:cs="Times New Roman"/>
      <w:bCs/>
      <w:iCs/>
      <w:color w:val="auto"/>
      <w:sz w:val="20"/>
      <w:szCs w:val="26"/>
    </w:rPr>
  </w:style>
  <w:style w:type="paragraph" w:customStyle="1" w:styleId="MMTopic6">
    <w:name w:val="MM Topic 6"/>
    <w:basedOn w:val="Heading6"/>
    <w:rsid w:val="00DF1378"/>
    <w:pPr>
      <w:keepNext w:val="0"/>
      <w:keepLines w:val="0"/>
      <w:numPr>
        <w:ilvl w:val="5"/>
        <w:numId w:val="1"/>
      </w:numPr>
      <w:spacing w:before="0" w:line="240" w:lineRule="auto"/>
      <w:ind w:left="1800" w:right="0"/>
      <w:jc w:val="left"/>
    </w:pPr>
    <w:rPr>
      <w:rFonts w:ascii="Arial" w:eastAsia="Times New Roman" w:hAnsi="Arial" w:cs="Times New Roman"/>
      <w:bCs/>
      <w:i w:val="0"/>
      <w:iCs w:val="0"/>
      <w:color w:val="auto"/>
      <w:sz w:val="20"/>
    </w:rPr>
  </w:style>
  <w:style w:type="paragraph" w:customStyle="1" w:styleId="MMTopic7">
    <w:name w:val="MM Topic 7"/>
    <w:basedOn w:val="Heading7"/>
    <w:rsid w:val="00DF1378"/>
    <w:pPr>
      <w:keepNext w:val="0"/>
      <w:keepLines w:val="0"/>
      <w:numPr>
        <w:ilvl w:val="6"/>
        <w:numId w:val="1"/>
      </w:numPr>
      <w:spacing w:before="0" w:line="240" w:lineRule="auto"/>
      <w:ind w:left="2160" w:right="0"/>
      <w:jc w:val="left"/>
    </w:pPr>
    <w:rPr>
      <w:rFonts w:ascii="Arial" w:eastAsia="Times New Roman" w:hAnsi="Arial" w:cs="Times New Roman"/>
      <w:i w:val="0"/>
      <w:iCs w:val="0"/>
      <w:color w:val="auto"/>
      <w:sz w:val="20"/>
      <w:szCs w:val="24"/>
    </w:rPr>
  </w:style>
  <w:style w:type="paragraph" w:customStyle="1" w:styleId="MMTopic8">
    <w:name w:val="MM Topic 8"/>
    <w:basedOn w:val="Heading8"/>
    <w:rsid w:val="00DF1378"/>
    <w:pPr>
      <w:keepNext w:val="0"/>
      <w:keepLines w:val="0"/>
      <w:numPr>
        <w:ilvl w:val="7"/>
        <w:numId w:val="1"/>
      </w:numPr>
      <w:spacing w:before="0" w:line="240" w:lineRule="auto"/>
      <w:ind w:left="2520" w:right="0"/>
      <w:jc w:val="left"/>
    </w:pPr>
    <w:rPr>
      <w:rFonts w:ascii="Arial" w:eastAsia="Times New Roman" w:hAnsi="Arial" w:cs="Times New Roman"/>
      <w:iCs/>
      <w:color w:val="auto"/>
      <w:szCs w:val="24"/>
    </w:rPr>
  </w:style>
  <w:style w:type="paragraph" w:customStyle="1" w:styleId="MMTopic9">
    <w:name w:val="MM Topic 9"/>
    <w:basedOn w:val="Heading9"/>
    <w:rsid w:val="00DF1378"/>
    <w:pPr>
      <w:keepNext w:val="0"/>
      <w:keepLines w:val="0"/>
      <w:numPr>
        <w:ilvl w:val="8"/>
        <w:numId w:val="1"/>
      </w:numPr>
      <w:spacing w:before="0" w:line="240" w:lineRule="auto"/>
      <w:ind w:left="2880" w:right="0"/>
      <w:jc w:val="left"/>
    </w:pPr>
    <w:rPr>
      <w:rFonts w:ascii="Arial" w:eastAsia="Times New Roman" w:hAnsi="Arial" w:cs="Arial"/>
      <w:i w:val="0"/>
      <w:iCs w:val="0"/>
      <w:color w:val="auto"/>
      <w:szCs w:val="22"/>
    </w:rPr>
  </w:style>
  <w:style w:type="character" w:customStyle="1" w:styleId="Heading1Char">
    <w:name w:val="Heading 1 Char"/>
    <w:basedOn w:val="DefaultParagraphFont"/>
    <w:link w:val="Heading1"/>
    <w:uiPriority w:val="9"/>
    <w:rsid w:val="00DF1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F1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F13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F13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F13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F13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F13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13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137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042BB"/>
    <w:pPr>
      <w:ind w:left="720"/>
      <w:contextualSpacing/>
    </w:pPr>
  </w:style>
  <w:style w:type="character" w:customStyle="1" w:styleId="MMTopic3Char">
    <w:name w:val="MM Topic 3 Char"/>
    <w:basedOn w:val="DefaultParagraphFont"/>
    <w:link w:val="MMTopic3"/>
    <w:rsid w:val="009C68D7"/>
    <w:rPr>
      <w:rFonts w:ascii="Arial" w:eastAsia="Times New Roman" w:hAnsi="Arial" w:cs="Arial"/>
      <w:bCs/>
      <w:sz w:val="20"/>
      <w:szCs w:val="26"/>
    </w:rPr>
  </w:style>
  <w:style w:type="paragraph" w:styleId="BalloonText">
    <w:name w:val="Balloon Text"/>
    <w:basedOn w:val="Normal"/>
    <w:link w:val="BalloonTextChar"/>
    <w:uiPriority w:val="99"/>
    <w:semiHidden/>
    <w:unhideWhenUsed/>
    <w:rsid w:val="00793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25D"/>
    <w:rPr>
      <w:rFonts w:ascii="Tahoma" w:hAnsi="Tahoma" w:cs="Tahoma"/>
      <w:sz w:val="16"/>
      <w:szCs w:val="16"/>
    </w:rPr>
  </w:style>
  <w:style w:type="paragraph" w:styleId="FootnoteText">
    <w:name w:val="footnote text"/>
    <w:basedOn w:val="Normal"/>
    <w:link w:val="FootnoteTextChar"/>
    <w:uiPriority w:val="99"/>
    <w:semiHidden/>
    <w:unhideWhenUsed/>
    <w:rsid w:val="004C7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749"/>
    <w:rPr>
      <w:sz w:val="20"/>
      <w:szCs w:val="20"/>
    </w:rPr>
  </w:style>
  <w:style w:type="character" w:styleId="FootnoteReference">
    <w:name w:val="footnote reference"/>
    <w:basedOn w:val="DefaultParagraphFont"/>
    <w:uiPriority w:val="99"/>
    <w:semiHidden/>
    <w:unhideWhenUsed/>
    <w:rsid w:val="004C7749"/>
    <w:rPr>
      <w:vertAlign w:val="superscript"/>
    </w:rPr>
  </w:style>
  <w:style w:type="character" w:styleId="CommentReference">
    <w:name w:val="annotation reference"/>
    <w:basedOn w:val="DefaultParagraphFont"/>
    <w:uiPriority w:val="99"/>
    <w:semiHidden/>
    <w:unhideWhenUsed/>
    <w:rsid w:val="00DD3FE1"/>
    <w:rPr>
      <w:sz w:val="16"/>
      <w:szCs w:val="16"/>
    </w:rPr>
  </w:style>
  <w:style w:type="paragraph" w:styleId="CommentText">
    <w:name w:val="annotation text"/>
    <w:basedOn w:val="Normal"/>
    <w:link w:val="CommentTextChar"/>
    <w:uiPriority w:val="99"/>
    <w:semiHidden/>
    <w:unhideWhenUsed/>
    <w:rsid w:val="00DD3FE1"/>
    <w:pPr>
      <w:spacing w:line="240" w:lineRule="auto"/>
    </w:pPr>
    <w:rPr>
      <w:sz w:val="20"/>
      <w:szCs w:val="20"/>
    </w:rPr>
  </w:style>
  <w:style w:type="character" w:customStyle="1" w:styleId="CommentTextChar">
    <w:name w:val="Comment Text Char"/>
    <w:basedOn w:val="DefaultParagraphFont"/>
    <w:link w:val="CommentText"/>
    <w:uiPriority w:val="99"/>
    <w:semiHidden/>
    <w:rsid w:val="00DD3FE1"/>
    <w:rPr>
      <w:sz w:val="20"/>
      <w:szCs w:val="20"/>
    </w:rPr>
  </w:style>
  <w:style w:type="paragraph" w:styleId="CommentSubject">
    <w:name w:val="annotation subject"/>
    <w:basedOn w:val="CommentText"/>
    <w:next w:val="CommentText"/>
    <w:link w:val="CommentSubjectChar"/>
    <w:uiPriority w:val="99"/>
    <w:semiHidden/>
    <w:unhideWhenUsed/>
    <w:rsid w:val="00DD3FE1"/>
    <w:rPr>
      <w:b/>
      <w:bCs/>
    </w:rPr>
  </w:style>
  <w:style w:type="character" w:customStyle="1" w:styleId="CommentSubjectChar">
    <w:name w:val="Comment Subject Char"/>
    <w:basedOn w:val="CommentTextChar"/>
    <w:link w:val="CommentSubject"/>
    <w:uiPriority w:val="99"/>
    <w:semiHidden/>
    <w:rsid w:val="00DD3FE1"/>
    <w:rPr>
      <w:b/>
      <w:bCs/>
    </w:rPr>
  </w:style>
  <w:style w:type="paragraph" w:styleId="Revision">
    <w:name w:val="Revision"/>
    <w:hidden/>
    <w:uiPriority w:val="99"/>
    <w:semiHidden/>
    <w:rsid w:val="00DD3FE1"/>
    <w:pPr>
      <w:spacing w:after="0" w:line="240" w:lineRule="auto"/>
      <w:ind w:left="0" w:right="0"/>
      <w:jc w:val="left"/>
    </w:pPr>
  </w:style>
  <w:style w:type="character" w:styleId="Hyperlink">
    <w:name w:val="Hyperlink"/>
    <w:basedOn w:val="DefaultParagraphFont"/>
    <w:uiPriority w:val="99"/>
    <w:semiHidden/>
    <w:unhideWhenUsed/>
    <w:rsid w:val="00225372"/>
    <w:rPr>
      <w:color w:val="0000FF"/>
      <w:u w:val="single"/>
    </w:rPr>
  </w:style>
</w:styles>
</file>

<file path=word/webSettings.xml><?xml version="1.0" encoding="utf-8"?>
<w:webSettings xmlns:r="http://schemas.openxmlformats.org/officeDocument/2006/relationships" xmlns:w="http://schemas.openxmlformats.org/wordprocessingml/2006/main">
  <w:divs>
    <w:div w:id="988245146">
      <w:bodyDiv w:val="1"/>
      <w:marLeft w:val="0"/>
      <w:marRight w:val="0"/>
      <w:marTop w:val="0"/>
      <w:marBottom w:val="0"/>
      <w:divBdr>
        <w:top w:val="none" w:sz="0" w:space="0" w:color="auto"/>
        <w:left w:val="none" w:sz="0" w:space="0" w:color="auto"/>
        <w:bottom w:val="none" w:sz="0" w:space="0" w:color="auto"/>
        <w:right w:val="none" w:sz="0" w:space="0" w:color="auto"/>
      </w:divBdr>
      <w:divsChild>
        <w:div w:id="2117556188">
          <w:marLeft w:val="0"/>
          <w:marRight w:val="0"/>
          <w:marTop w:val="0"/>
          <w:marBottom w:val="0"/>
          <w:divBdr>
            <w:top w:val="none" w:sz="0" w:space="0" w:color="auto"/>
            <w:left w:val="none" w:sz="0" w:space="0" w:color="auto"/>
            <w:bottom w:val="none" w:sz="0" w:space="0" w:color="auto"/>
            <w:right w:val="none" w:sz="0" w:space="0" w:color="auto"/>
          </w:divBdr>
          <w:divsChild>
            <w:div w:id="1103301643">
              <w:marLeft w:val="0"/>
              <w:marRight w:val="0"/>
              <w:marTop w:val="0"/>
              <w:marBottom w:val="0"/>
              <w:divBdr>
                <w:top w:val="none" w:sz="0" w:space="0" w:color="auto"/>
                <w:left w:val="none" w:sz="0" w:space="0" w:color="auto"/>
                <w:bottom w:val="none" w:sz="0" w:space="0" w:color="auto"/>
                <w:right w:val="none" w:sz="0" w:space="0" w:color="auto"/>
              </w:divBdr>
              <w:divsChild>
                <w:div w:id="1114980291">
                  <w:marLeft w:val="17"/>
                  <w:marRight w:val="0"/>
                  <w:marTop w:val="0"/>
                  <w:marBottom w:val="0"/>
                  <w:divBdr>
                    <w:top w:val="none" w:sz="0" w:space="0" w:color="auto"/>
                    <w:left w:val="none" w:sz="0" w:space="0" w:color="auto"/>
                    <w:bottom w:val="none" w:sz="0" w:space="0" w:color="auto"/>
                    <w:right w:val="none" w:sz="0" w:space="0" w:color="auto"/>
                  </w:divBdr>
                  <w:divsChild>
                    <w:div w:id="2100247554">
                      <w:marLeft w:val="0"/>
                      <w:marRight w:val="0"/>
                      <w:marTop w:val="0"/>
                      <w:marBottom w:val="0"/>
                      <w:divBdr>
                        <w:top w:val="single" w:sz="2" w:space="0" w:color="009933"/>
                        <w:left w:val="single" w:sz="48" w:space="10" w:color="009933"/>
                        <w:bottom w:val="single" w:sz="2" w:space="0" w:color="009933"/>
                        <w:right w:val="single" w:sz="2" w:space="0" w:color="00993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a.hefce.ac.uk/OWA/redir.aspx?C=84d55b39ea0f44ecb04c215669827b28&amp;URL=http%3a%2f%2fwww.hefce.ac.uk%2fpubs%2fhefce%2f2005%2f05_03%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wa.hefce.ac.uk/OWA/redir.aspx?C=84d55b39ea0f44ecb04c215669827b28&amp;URL=http%3a%2f%2fwww.ifs.org.uk%2fpublications%2f4837" TargetMode="External"/><Relationship Id="rId4" Type="http://schemas.openxmlformats.org/officeDocument/2006/relationships/settings" Target="settings.xml"/><Relationship Id="rId9" Type="http://schemas.openxmlformats.org/officeDocument/2006/relationships/hyperlink" Target="https://owa.hefce.ac.uk/OWA/redir.aspx?C=84d55b39ea0f44ecb04c215669827b28&amp;URL=http%3a%2f%2fwww.hefce.ac.uk%2fpubs%2fhefce%2f2010%2f10_03%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064E-1CB3-49DB-9B9C-84841557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6603</Words>
  <Characters>37639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 </cp:lastModifiedBy>
  <cp:revision>5</cp:revision>
  <cp:lastPrinted>2010-10-15T10:43:00Z</cp:lastPrinted>
  <dcterms:created xsi:type="dcterms:W3CDTF">2010-10-15T13:50:00Z</dcterms:created>
  <dcterms:modified xsi:type="dcterms:W3CDTF">2010-10-19T09:12:00Z</dcterms:modified>
</cp:coreProperties>
</file>