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AC1" w:rsidRDefault="00A37A1B" w:rsidP="00E96AC1">
      <w:pPr>
        <w:jc w:val="center"/>
        <w:rPr>
          <w:b/>
          <w:sz w:val="24"/>
          <w:szCs w:val="24"/>
        </w:rPr>
      </w:pPr>
      <w:r>
        <w:rPr>
          <w:b/>
          <w:sz w:val="24"/>
          <w:szCs w:val="24"/>
        </w:rPr>
        <w:t xml:space="preserve">Higher </w:t>
      </w:r>
      <w:r w:rsidR="00A95770">
        <w:rPr>
          <w:b/>
          <w:sz w:val="24"/>
          <w:szCs w:val="24"/>
        </w:rPr>
        <w:t>E</w:t>
      </w:r>
      <w:r>
        <w:rPr>
          <w:b/>
          <w:sz w:val="24"/>
          <w:szCs w:val="24"/>
        </w:rPr>
        <w:t>ducation</w:t>
      </w:r>
      <w:r w:rsidR="00E96AC1" w:rsidRPr="00E565DA">
        <w:rPr>
          <w:b/>
          <w:sz w:val="24"/>
          <w:szCs w:val="24"/>
        </w:rPr>
        <w:t xml:space="preserve"> Policy Institute (HEPI)</w:t>
      </w:r>
      <w:r w:rsidR="005D2D8A">
        <w:rPr>
          <w:b/>
          <w:sz w:val="24"/>
          <w:szCs w:val="24"/>
        </w:rPr>
        <w:t xml:space="preserve"> and</w:t>
      </w:r>
    </w:p>
    <w:p w:rsidR="005D2D8A" w:rsidRPr="00E565DA" w:rsidRDefault="005D2D8A" w:rsidP="00E96AC1">
      <w:pPr>
        <w:jc w:val="center"/>
        <w:rPr>
          <w:b/>
          <w:sz w:val="24"/>
          <w:szCs w:val="24"/>
        </w:rPr>
      </w:pPr>
      <w:r>
        <w:rPr>
          <w:b/>
          <w:sz w:val="24"/>
          <w:szCs w:val="24"/>
        </w:rPr>
        <w:t>Joint Information Systems Committee (JISC)</w:t>
      </w:r>
    </w:p>
    <w:p w:rsidR="00E96AC1" w:rsidRPr="00E565DA" w:rsidRDefault="00E96AC1" w:rsidP="00E96AC1">
      <w:pPr>
        <w:jc w:val="center"/>
        <w:rPr>
          <w:b/>
          <w:sz w:val="24"/>
          <w:szCs w:val="24"/>
        </w:rPr>
      </w:pPr>
    </w:p>
    <w:p w:rsidR="00E96AC1" w:rsidRPr="00E565DA" w:rsidRDefault="00E96AC1" w:rsidP="00E96AC1">
      <w:pPr>
        <w:jc w:val="center"/>
        <w:rPr>
          <w:b/>
          <w:sz w:val="24"/>
          <w:szCs w:val="24"/>
        </w:rPr>
      </w:pPr>
      <w:r w:rsidRPr="00E565DA">
        <w:rPr>
          <w:b/>
          <w:sz w:val="24"/>
          <w:szCs w:val="24"/>
        </w:rPr>
        <w:t>House of Commons Seminar: 2</w:t>
      </w:r>
      <w:r w:rsidR="00215E38">
        <w:rPr>
          <w:b/>
          <w:sz w:val="24"/>
          <w:szCs w:val="24"/>
        </w:rPr>
        <w:t>4</w:t>
      </w:r>
      <w:r w:rsidRPr="00E565DA">
        <w:rPr>
          <w:b/>
          <w:sz w:val="24"/>
          <w:szCs w:val="24"/>
          <w:vertAlign w:val="superscript"/>
        </w:rPr>
        <w:t>th</w:t>
      </w:r>
      <w:r w:rsidRPr="00E565DA">
        <w:rPr>
          <w:b/>
          <w:sz w:val="24"/>
          <w:szCs w:val="24"/>
        </w:rPr>
        <w:t xml:space="preserve"> </w:t>
      </w:r>
      <w:r w:rsidR="00215E38">
        <w:rPr>
          <w:b/>
          <w:sz w:val="24"/>
          <w:szCs w:val="24"/>
        </w:rPr>
        <w:t>February</w:t>
      </w:r>
      <w:r w:rsidRPr="00E565DA">
        <w:rPr>
          <w:b/>
          <w:sz w:val="24"/>
          <w:szCs w:val="24"/>
        </w:rPr>
        <w:t>, 2010</w:t>
      </w:r>
    </w:p>
    <w:p w:rsidR="00E96AC1" w:rsidRPr="00E565DA" w:rsidRDefault="00E96AC1" w:rsidP="00E96AC1">
      <w:pPr>
        <w:jc w:val="center"/>
        <w:rPr>
          <w:b/>
          <w:sz w:val="24"/>
          <w:szCs w:val="24"/>
        </w:rPr>
      </w:pPr>
    </w:p>
    <w:p w:rsidR="00E96AC1" w:rsidRPr="00E565DA" w:rsidRDefault="00215E38" w:rsidP="00E96AC1">
      <w:pPr>
        <w:jc w:val="center"/>
        <w:rPr>
          <w:b/>
          <w:sz w:val="24"/>
          <w:szCs w:val="24"/>
        </w:rPr>
      </w:pPr>
      <w:r>
        <w:rPr>
          <w:b/>
          <w:sz w:val="24"/>
          <w:szCs w:val="24"/>
        </w:rPr>
        <w:t xml:space="preserve">The Financing of </w:t>
      </w:r>
      <w:r w:rsidR="00A37A1B">
        <w:rPr>
          <w:b/>
          <w:sz w:val="24"/>
          <w:szCs w:val="24"/>
        </w:rPr>
        <w:t xml:space="preserve">Higher </w:t>
      </w:r>
      <w:r w:rsidR="004918A1">
        <w:rPr>
          <w:b/>
          <w:sz w:val="24"/>
          <w:szCs w:val="24"/>
        </w:rPr>
        <w:t>E</w:t>
      </w:r>
      <w:r w:rsidR="00A37A1B">
        <w:rPr>
          <w:b/>
          <w:sz w:val="24"/>
          <w:szCs w:val="24"/>
        </w:rPr>
        <w:t>ducation</w:t>
      </w:r>
    </w:p>
    <w:p w:rsidR="00E96AC1" w:rsidRPr="00E565DA" w:rsidRDefault="00E96AC1" w:rsidP="00E96AC1">
      <w:pPr>
        <w:jc w:val="center"/>
        <w:rPr>
          <w:b/>
          <w:sz w:val="24"/>
          <w:szCs w:val="24"/>
        </w:rPr>
      </w:pPr>
    </w:p>
    <w:p w:rsidR="00E96AC1" w:rsidRPr="00E565DA" w:rsidRDefault="00E96AC1" w:rsidP="00E96AC1">
      <w:pPr>
        <w:jc w:val="center"/>
        <w:rPr>
          <w:b/>
          <w:sz w:val="24"/>
          <w:szCs w:val="24"/>
        </w:rPr>
      </w:pPr>
    </w:p>
    <w:p w:rsidR="00E96AC1" w:rsidRDefault="00E96AC1" w:rsidP="00E96AC1">
      <w:pPr>
        <w:tabs>
          <w:tab w:val="left" w:pos="2340"/>
        </w:tabs>
        <w:rPr>
          <w:b/>
          <w:sz w:val="24"/>
          <w:szCs w:val="24"/>
        </w:rPr>
      </w:pPr>
      <w:r w:rsidRPr="00E565DA">
        <w:rPr>
          <w:b/>
          <w:sz w:val="24"/>
          <w:szCs w:val="24"/>
        </w:rPr>
        <w:t>Bahram Bekhradnia (Chair):</w:t>
      </w:r>
    </w:p>
    <w:p w:rsidR="00904CD8" w:rsidRDefault="008D1AFB" w:rsidP="00E96AC1">
      <w:pPr>
        <w:tabs>
          <w:tab w:val="left" w:pos="2340"/>
        </w:tabs>
        <w:rPr>
          <w:sz w:val="24"/>
          <w:szCs w:val="24"/>
        </w:rPr>
      </w:pPr>
      <w:r w:rsidRPr="008D1AFB">
        <w:rPr>
          <w:sz w:val="24"/>
          <w:szCs w:val="24"/>
        </w:rPr>
        <w:t>Welcome to the</w:t>
      </w:r>
      <w:r>
        <w:rPr>
          <w:sz w:val="24"/>
          <w:szCs w:val="24"/>
        </w:rPr>
        <w:t xml:space="preserve"> second of this series of House of Commons seminars</w:t>
      </w:r>
      <w:r w:rsidR="00F90406">
        <w:rPr>
          <w:sz w:val="24"/>
          <w:szCs w:val="24"/>
        </w:rPr>
        <w:t>, organised</w:t>
      </w:r>
      <w:r>
        <w:rPr>
          <w:sz w:val="24"/>
          <w:szCs w:val="24"/>
        </w:rPr>
        <w:t xml:space="preserve"> and hosted jointly with JISC.  The topic is The Financing of </w:t>
      </w:r>
      <w:r w:rsidR="00A37A1B">
        <w:rPr>
          <w:sz w:val="24"/>
          <w:szCs w:val="24"/>
        </w:rPr>
        <w:t>higher education</w:t>
      </w:r>
      <w:r>
        <w:rPr>
          <w:sz w:val="24"/>
          <w:szCs w:val="24"/>
        </w:rPr>
        <w:t>, clearly a current topic, both because of the fee review that’s in place, but also because of the impact of the economic crisis and the an</w:t>
      </w:r>
      <w:r w:rsidR="00DC6372">
        <w:rPr>
          <w:sz w:val="24"/>
          <w:szCs w:val="24"/>
        </w:rPr>
        <w:t>nouncement of</w:t>
      </w:r>
      <w:r w:rsidR="00A37A1B">
        <w:rPr>
          <w:sz w:val="24"/>
          <w:szCs w:val="24"/>
        </w:rPr>
        <w:t xml:space="preserve"> reductions - £450 million by</w:t>
      </w:r>
      <w:r w:rsidR="00DC6372">
        <w:rPr>
          <w:sz w:val="24"/>
          <w:szCs w:val="24"/>
        </w:rPr>
        <w:t xml:space="preserve"> HEFCE </w:t>
      </w:r>
      <w:r w:rsidR="00A37A1B">
        <w:rPr>
          <w:sz w:val="24"/>
          <w:szCs w:val="24"/>
        </w:rPr>
        <w:t>and</w:t>
      </w:r>
      <w:r>
        <w:rPr>
          <w:sz w:val="24"/>
          <w:szCs w:val="24"/>
        </w:rPr>
        <w:t xml:space="preserve"> the slightly worrying small print in the Pre-Budget Report of £600</w:t>
      </w:r>
      <w:r w:rsidR="00E96B2A">
        <w:rPr>
          <w:sz w:val="24"/>
          <w:szCs w:val="24"/>
        </w:rPr>
        <w:t xml:space="preserve"> </w:t>
      </w:r>
      <w:r>
        <w:rPr>
          <w:sz w:val="24"/>
          <w:szCs w:val="24"/>
        </w:rPr>
        <w:t>m</w:t>
      </w:r>
      <w:r w:rsidR="00E96B2A">
        <w:rPr>
          <w:sz w:val="24"/>
          <w:szCs w:val="24"/>
        </w:rPr>
        <w:t>illion</w:t>
      </w:r>
      <w:r w:rsidR="00A37A1B">
        <w:rPr>
          <w:sz w:val="24"/>
          <w:szCs w:val="24"/>
        </w:rPr>
        <w:t xml:space="preserve"> cuts, though i</w:t>
      </w:r>
      <w:r>
        <w:rPr>
          <w:sz w:val="24"/>
          <w:szCs w:val="24"/>
        </w:rPr>
        <w:t>t’s unhelpful, I think, to assume it’s all going to come from universities.  Let’s also remember that’s on top of an increase in the unit of funding of 30% or so over the last ten years or so</w:t>
      </w:r>
      <w:r w:rsidR="00A37A1B">
        <w:rPr>
          <w:sz w:val="24"/>
          <w:szCs w:val="24"/>
        </w:rPr>
        <w:t xml:space="preserve">.  </w:t>
      </w:r>
      <w:r>
        <w:rPr>
          <w:sz w:val="24"/>
          <w:szCs w:val="24"/>
        </w:rPr>
        <w:t xml:space="preserve">Something like 40% of total </w:t>
      </w:r>
      <w:r w:rsidR="00A37A1B">
        <w:rPr>
          <w:sz w:val="24"/>
          <w:szCs w:val="24"/>
        </w:rPr>
        <w:t xml:space="preserve">university </w:t>
      </w:r>
      <w:r>
        <w:rPr>
          <w:sz w:val="24"/>
          <w:szCs w:val="24"/>
        </w:rPr>
        <w:t xml:space="preserve">income in this country comes from non-Government sources, </w:t>
      </w:r>
      <w:r w:rsidR="00A37A1B">
        <w:rPr>
          <w:sz w:val="24"/>
          <w:szCs w:val="24"/>
        </w:rPr>
        <w:t>including</w:t>
      </w:r>
      <w:r>
        <w:rPr>
          <w:sz w:val="24"/>
          <w:szCs w:val="24"/>
        </w:rPr>
        <w:t xml:space="preserve"> the student fee, </w:t>
      </w:r>
      <w:r w:rsidR="00A37A1B">
        <w:rPr>
          <w:sz w:val="24"/>
          <w:szCs w:val="24"/>
        </w:rPr>
        <w:t>and</w:t>
      </w:r>
      <w:r>
        <w:rPr>
          <w:sz w:val="24"/>
          <w:szCs w:val="24"/>
        </w:rPr>
        <w:t xml:space="preserve"> that is very much higher than in other countries</w:t>
      </w:r>
      <w:r w:rsidR="00A37A1B">
        <w:rPr>
          <w:sz w:val="24"/>
          <w:szCs w:val="24"/>
        </w:rPr>
        <w:t xml:space="preserve">.  </w:t>
      </w:r>
      <w:r>
        <w:rPr>
          <w:sz w:val="24"/>
          <w:szCs w:val="24"/>
        </w:rPr>
        <w:t xml:space="preserve"> </w:t>
      </w:r>
      <w:r w:rsidR="00A37A1B">
        <w:rPr>
          <w:sz w:val="24"/>
          <w:szCs w:val="24"/>
        </w:rPr>
        <w:t>That is not necessarily a good thing,</w:t>
      </w:r>
      <w:r w:rsidR="00904CD8">
        <w:rPr>
          <w:sz w:val="24"/>
          <w:szCs w:val="24"/>
        </w:rPr>
        <w:t xml:space="preserve"> because</w:t>
      </w:r>
      <w:r w:rsidR="00A37A1B">
        <w:rPr>
          <w:sz w:val="24"/>
          <w:szCs w:val="24"/>
        </w:rPr>
        <w:t xml:space="preserve"> </w:t>
      </w:r>
      <w:r w:rsidR="00904CD8">
        <w:rPr>
          <w:sz w:val="24"/>
          <w:szCs w:val="24"/>
        </w:rPr>
        <w:t xml:space="preserve">the scope for increasing that side of things is perhaps less than elsewhere.  </w:t>
      </w:r>
    </w:p>
    <w:p w:rsidR="00904CD8" w:rsidRDefault="00904CD8" w:rsidP="00E96AC1">
      <w:pPr>
        <w:tabs>
          <w:tab w:val="left" w:pos="2340"/>
        </w:tabs>
        <w:rPr>
          <w:sz w:val="24"/>
          <w:szCs w:val="24"/>
        </w:rPr>
      </w:pPr>
    </w:p>
    <w:p w:rsidR="001F7D78" w:rsidRDefault="00A37A1B" w:rsidP="00A37A1B">
      <w:pPr>
        <w:tabs>
          <w:tab w:val="left" w:pos="2340"/>
        </w:tabs>
        <w:rPr>
          <w:sz w:val="24"/>
          <w:szCs w:val="24"/>
        </w:rPr>
      </w:pPr>
      <w:r>
        <w:rPr>
          <w:sz w:val="24"/>
          <w:szCs w:val="24"/>
        </w:rPr>
        <w:t>Our speakers are</w:t>
      </w:r>
      <w:r w:rsidR="00904CD8">
        <w:rPr>
          <w:sz w:val="24"/>
          <w:szCs w:val="24"/>
        </w:rPr>
        <w:t xml:space="preserve"> Nicola Dandridge, who is Chief Executive of Universities UK</w:t>
      </w:r>
      <w:r>
        <w:rPr>
          <w:sz w:val="24"/>
          <w:szCs w:val="24"/>
        </w:rPr>
        <w:t>,</w:t>
      </w:r>
      <w:r w:rsidR="00904CD8">
        <w:rPr>
          <w:sz w:val="24"/>
          <w:szCs w:val="24"/>
        </w:rPr>
        <w:t xml:space="preserve"> and Nick Barr, Professor of Public Economics at the LSE</w:t>
      </w:r>
      <w:r w:rsidR="001F7D78">
        <w:rPr>
          <w:sz w:val="24"/>
          <w:szCs w:val="24"/>
        </w:rPr>
        <w:t xml:space="preserve">.  </w:t>
      </w:r>
    </w:p>
    <w:p w:rsidR="001F7D78" w:rsidRDefault="001F7D78" w:rsidP="00E96AC1">
      <w:pPr>
        <w:tabs>
          <w:tab w:val="left" w:pos="2340"/>
        </w:tabs>
        <w:rPr>
          <w:sz w:val="24"/>
          <w:szCs w:val="24"/>
        </w:rPr>
      </w:pPr>
    </w:p>
    <w:p w:rsidR="001F7D78" w:rsidRDefault="001F7D78" w:rsidP="00E96AC1">
      <w:pPr>
        <w:tabs>
          <w:tab w:val="left" w:pos="2340"/>
        </w:tabs>
        <w:rPr>
          <w:sz w:val="24"/>
          <w:szCs w:val="24"/>
        </w:rPr>
      </w:pPr>
      <w:r>
        <w:rPr>
          <w:b/>
          <w:sz w:val="24"/>
          <w:szCs w:val="24"/>
        </w:rPr>
        <w:t>Nicola Dandridge:</w:t>
      </w:r>
    </w:p>
    <w:p w:rsidR="001F7D78" w:rsidRDefault="001F7D78" w:rsidP="00E96AC1">
      <w:pPr>
        <w:tabs>
          <w:tab w:val="left" w:pos="2340"/>
        </w:tabs>
        <w:rPr>
          <w:sz w:val="24"/>
          <w:szCs w:val="24"/>
        </w:rPr>
      </w:pPr>
      <w:r>
        <w:rPr>
          <w:sz w:val="24"/>
          <w:szCs w:val="24"/>
        </w:rPr>
        <w:t>Thank you very much for inviting me to speak today about HE funding and finance on behalf of Universities UK.  As you may imagine, this is a subject which is absorbing a considerable amount of our time at UUK at the moment and I should say right at the outset that I’m not going to be setting out what UUK’s position is on HE funding and finance.  We’re working through these issues at the moment and we have a big debate amongst our members on Friday this week to consider exactly these issues.  Our work on this is being led by a task force made up of a number of Vice Chancellors from right across the sector, a rep</w:t>
      </w:r>
      <w:r w:rsidR="009321EA">
        <w:rPr>
          <w:sz w:val="24"/>
          <w:szCs w:val="24"/>
        </w:rPr>
        <w:t>resentative group chaired by Gly</w:t>
      </w:r>
      <w:r>
        <w:rPr>
          <w:sz w:val="24"/>
          <w:szCs w:val="24"/>
        </w:rPr>
        <w:t>n</w:t>
      </w:r>
      <w:r w:rsidR="009321EA">
        <w:rPr>
          <w:sz w:val="24"/>
          <w:szCs w:val="24"/>
        </w:rPr>
        <w:t>i</w:t>
      </w:r>
      <w:r>
        <w:rPr>
          <w:sz w:val="24"/>
          <w:szCs w:val="24"/>
        </w:rPr>
        <w:t>s Br</w:t>
      </w:r>
      <w:r w:rsidR="009321EA">
        <w:rPr>
          <w:sz w:val="24"/>
          <w:szCs w:val="24"/>
        </w:rPr>
        <w:t>e</w:t>
      </w:r>
      <w:r>
        <w:rPr>
          <w:sz w:val="24"/>
          <w:szCs w:val="24"/>
        </w:rPr>
        <w:t>akwell, Vice Chancellor at Bath University, and our intention is to reach an informed policy position and</w:t>
      </w:r>
      <w:r w:rsidR="00EF1A75">
        <w:rPr>
          <w:sz w:val="24"/>
          <w:szCs w:val="24"/>
        </w:rPr>
        <w:t>,</w:t>
      </w:r>
      <w:r w:rsidR="00CE05DD">
        <w:rPr>
          <w:sz w:val="24"/>
          <w:szCs w:val="24"/>
        </w:rPr>
        <w:t xml:space="preserve"> to</w:t>
      </w:r>
      <w:r>
        <w:rPr>
          <w:sz w:val="24"/>
          <w:szCs w:val="24"/>
        </w:rPr>
        <w:t xml:space="preserve"> the extent that we’re able</w:t>
      </w:r>
      <w:r w:rsidR="00EF1A75">
        <w:rPr>
          <w:sz w:val="24"/>
          <w:szCs w:val="24"/>
        </w:rPr>
        <w:t>,</w:t>
      </w:r>
      <w:r>
        <w:rPr>
          <w:sz w:val="24"/>
          <w:szCs w:val="24"/>
        </w:rPr>
        <w:t xml:space="preserve"> to inform</w:t>
      </w:r>
      <w:r w:rsidR="00CE05DD">
        <w:rPr>
          <w:sz w:val="24"/>
          <w:szCs w:val="24"/>
        </w:rPr>
        <w:t xml:space="preserve"> and contribute to the debate on this critically important issue of which, of course, this morning is a part.  </w:t>
      </w:r>
    </w:p>
    <w:p w:rsidR="00CE05DD" w:rsidRDefault="00CE05DD" w:rsidP="00E96AC1">
      <w:pPr>
        <w:tabs>
          <w:tab w:val="left" w:pos="2340"/>
        </w:tabs>
        <w:rPr>
          <w:sz w:val="24"/>
          <w:szCs w:val="24"/>
        </w:rPr>
      </w:pPr>
    </w:p>
    <w:p w:rsidR="00CE05DD" w:rsidRDefault="00CE05DD" w:rsidP="00E96AC1">
      <w:pPr>
        <w:tabs>
          <w:tab w:val="left" w:pos="2340"/>
        </w:tabs>
        <w:rPr>
          <w:sz w:val="24"/>
          <w:szCs w:val="24"/>
        </w:rPr>
      </w:pPr>
      <w:r>
        <w:rPr>
          <w:sz w:val="24"/>
          <w:szCs w:val="24"/>
        </w:rPr>
        <w:t>As this audience will know, this subject raises some really thorny and difficult issues and I want to flag up some of them this morning</w:t>
      </w:r>
      <w:r w:rsidR="00A37A1B">
        <w:rPr>
          <w:sz w:val="24"/>
          <w:szCs w:val="24"/>
        </w:rPr>
        <w:t xml:space="preserve">, </w:t>
      </w:r>
      <w:r>
        <w:rPr>
          <w:sz w:val="24"/>
          <w:szCs w:val="24"/>
        </w:rPr>
        <w:t xml:space="preserve">more </w:t>
      </w:r>
      <w:r w:rsidR="00A37A1B">
        <w:rPr>
          <w:sz w:val="24"/>
          <w:szCs w:val="24"/>
        </w:rPr>
        <w:t>by</w:t>
      </w:r>
      <w:r>
        <w:rPr>
          <w:sz w:val="24"/>
          <w:szCs w:val="24"/>
        </w:rPr>
        <w:t xml:space="preserve"> posing questions than</w:t>
      </w:r>
      <w:r w:rsidR="00A37A1B">
        <w:rPr>
          <w:sz w:val="24"/>
          <w:szCs w:val="24"/>
        </w:rPr>
        <w:t xml:space="preserve"> by</w:t>
      </w:r>
      <w:r>
        <w:rPr>
          <w:sz w:val="24"/>
          <w:szCs w:val="24"/>
        </w:rPr>
        <w:t xml:space="preserve"> coming up with answers.  </w:t>
      </w:r>
    </w:p>
    <w:p w:rsidR="00CE05DD" w:rsidRDefault="00CE05DD" w:rsidP="00E96AC1">
      <w:pPr>
        <w:tabs>
          <w:tab w:val="left" w:pos="2340"/>
        </w:tabs>
        <w:rPr>
          <w:sz w:val="24"/>
          <w:szCs w:val="24"/>
        </w:rPr>
      </w:pPr>
    </w:p>
    <w:p w:rsidR="00CE05DD" w:rsidRDefault="00CE05DD" w:rsidP="00E96AC1">
      <w:pPr>
        <w:tabs>
          <w:tab w:val="left" w:pos="2340"/>
        </w:tabs>
        <w:rPr>
          <w:sz w:val="24"/>
          <w:szCs w:val="24"/>
        </w:rPr>
      </w:pPr>
      <w:r>
        <w:rPr>
          <w:sz w:val="24"/>
          <w:szCs w:val="24"/>
        </w:rPr>
        <w:t xml:space="preserve">What I want to do this morning is first of all reiterate </w:t>
      </w:r>
      <w:r w:rsidR="00A37A1B">
        <w:rPr>
          <w:sz w:val="24"/>
          <w:szCs w:val="24"/>
        </w:rPr>
        <w:t>the case for</w:t>
      </w:r>
      <w:r>
        <w:rPr>
          <w:sz w:val="24"/>
          <w:szCs w:val="24"/>
        </w:rPr>
        <w:t xml:space="preserve"> public funding of </w:t>
      </w:r>
      <w:r w:rsidR="00A37A1B">
        <w:rPr>
          <w:sz w:val="24"/>
          <w:szCs w:val="24"/>
        </w:rPr>
        <w:t>higher education</w:t>
      </w:r>
      <w:r>
        <w:rPr>
          <w:sz w:val="24"/>
          <w:szCs w:val="24"/>
        </w:rPr>
        <w:t>; secondly, move on to what the private sources are and where we’re going with them</w:t>
      </w:r>
      <w:r w:rsidR="00EB6C75">
        <w:rPr>
          <w:sz w:val="24"/>
          <w:szCs w:val="24"/>
        </w:rPr>
        <w:t>;</w:t>
      </w:r>
      <w:r>
        <w:rPr>
          <w:sz w:val="24"/>
          <w:szCs w:val="24"/>
        </w:rPr>
        <w:t xml:space="preserve"> and thirdly, to make a few observations about the balance between public and private funding and the</w:t>
      </w:r>
      <w:r w:rsidR="00A37A1B">
        <w:rPr>
          <w:sz w:val="24"/>
          <w:szCs w:val="24"/>
        </w:rPr>
        <w:t xml:space="preserve"> consequences of that balance</w:t>
      </w:r>
      <w:r>
        <w:rPr>
          <w:sz w:val="24"/>
          <w:szCs w:val="24"/>
        </w:rPr>
        <w:t>.  But before doing that, I should perhaps sound a note of caution</w:t>
      </w:r>
      <w:r w:rsidR="00A37A1B">
        <w:rPr>
          <w:sz w:val="24"/>
          <w:szCs w:val="24"/>
        </w:rPr>
        <w:t>:</w:t>
      </w:r>
      <w:r>
        <w:rPr>
          <w:sz w:val="24"/>
          <w:szCs w:val="24"/>
        </w:rPr>
        <w:t xml:space="preserve"> any presentation on this theme, including my own, may tend to refer to </w:t>
      </w:r>
      <w:r w:rsidR="00A37A1B">
        <w:rPr>
          <w:sz w:val="24"/>
          <w:szCs w:val="24"/>
        </w:rPr>
        <w:t>higher education</w:t>
      </w:r>
      <w:r>
        <w:rPr>
          <w:sz w:val="24"/>
          <w:szCs w:val="24"/>
        </w:rPr>
        <w:t xml:space="preserve"> as if it’s one simple process</w:t>
      </w:r>
      <w:r w:rsidR="00A37A1B">
        <w:rPr>
          <w:sz w:val="24"/>
          <w:szCs w:val="24"/>
        </w:rPr>
        <w:t>.  U</w:t>
      </w:r>
      <w:r>
        <w:rPr>
          <w:sz w:val="24"/>
          <w:szCs w:val="24"/>
        </w:rPr>
        <w:t xml:space="preserve">niversities are hugely complex things, providing a </w:t>
      </w:r>
      <w:r w:rsidR="00E96B2A">
        <w:rPr>
          <w:sz w:val="24"/>
          <w:szCs w:val="24"/>
        </w:rPr>
        <w:t>range of services from underg</w:t>
      </w:r>
      <w:r>
        <w:rPr>
          <w:sz w:val="24"/>
          <w:szCs w:val="24"/>
        </w:rPr>
        <w:t xml:space="preserve">raduate provision, domestic and international </w:t>
      </w:r>
      <w:r w:rsidR="00E96B2A">
        <w:rPr>
          <w:sz w:val="24"/>
          <w:szCs w:val="24"/>
        </w:rPr>
        <w:t>g</w:t>
      </w:r>
      <w:r>
        <w:rPr>
          <w:sz w:val="24"/>
          <w:szCs w:val="24"/>
        </w:rPr>
        <w:t xml:space="preserve">raduate research, Masters, business engagement and many more, and each of these services has its own financial </w:t>
      </w:r>
      <w:r>
        <w:rPr>
          <w:sz w:val="24"/>
          <w:szCs w:val="24"/>
        </w:rPr>
        <w:lastRenderedPageBreak/>
        <w:t xml:space="preserve">and business model which can vary hugely within institutions and across the sector.  </w:t>
      </w:r>
      <w:r w:rsidR="00A37A1B">
        <w:rPr>
          <w:sz w:val="24"/>
          <w:szCs w:val="24"/>
        </w:rPr>
        <w:t xml:space="preserve">It’s very easy to slip into </w:t>
      </w:r>
      <w:r>
        <w:rPr>
          <w:sz w:val="24"/>
          <w:szCs w:val="24"/>
        </w:rPr>
        <w:t xml:space="preserve">lazy shorthand about HE finance as if it’s </w:t>
      </w:r>
      <w:r w:rsidR="00A37A1B">
        <w:rPr>
          <w:sz w:val="24"/>
          <w:szCs w:val="24"/>
        </w:rPr>
        <w:t>a single</w:t>
      </w:r>
      <w:r>
        <w:rPr>
          <w:sz w:val="24"/>
          <w:szCs w:val="24"/>
        </w:rPr>
        <w:t xml:space="preserve"> thing</w:t>
      </w:r>
      <w:r w:rsidR="00A37A1B">
        <w:rPr>
          <w:sz w:val="24"/>
          <w:szCs w:val="24"/>
        </w:rPr>
        <w:t>,</w:t>
      </w:r>
      <w:r>
        <w:rPr>
          <w:sz w:val="24"/>
          <w:szCs w:val="24"/>
        </w:rPr>
        <w:t xml:space="preserve"> and of course it isn’t. It’s a very complex ecosystem and obviously time doesn’t p</w:t>
      </w:r>
      <w:r w:rsidR="00A37A1B">
        <w:rPr>
          <w:sz w:val="24"/>
          <w:szCs w:val="24"/>
        </w:rPr>
        <w:t>ermit us to go into the detail this morning</w:t>
      </w:r>
      <w:r>
        <w:rPr>
          <w:sz w:val="24"/>
          <w:szCs w:val="24"/>
        </w:rPr>
        <w:t xml:space="preserve">, but forgive me if I </w:t>
      </w:r>
      <w:r w:rsidR="00A37A1B">
        <w:rPr>
          <w:sz w:val="24"/>
          <w:szCs w:val="24"/>
        </w:rPr>
        <w:t>start sounding rather simplistic</w:t>
      </w:r>
      <w:r>
        <w:rPr>
          <w:sz w:val="24"/>
          <w:szCs w:val="24"/>
        </w:rPr>
        <w:t>.</w:t>
      </w:r>
    </w:p>
    <w:p w:rsidR="00B5501E" w:rsidRDefault="00B5501E" w:rsidP="00E96AC1">
      <w:pPr>
        <w:tabs>
          <w:tab w:val="left" w:pos="2340"/>
        </w:tabs>
        <w:rPr>
          <w:sz w:val="24"/>
          <w:szCs w:val="24"/>
        </w:rPr>
      </w:pPr>
    </w:p>
    <w:p w:rsidR="00B5501E" w:rsidRDefault="00B5501E" w:rsidP="00E96AC1">
      <w:pPr>
        <w:tabs>
          <w:tab w:val="left" w:pos="2340"/>
        </w:tabs>
        <w:rPr>
          <w:sz w:val="24"/>
          <w:szCs w:val="24"/>
        </w:rPr>
      </w:pPr>
      <w:r>
        <w:rPr>
          <w:sz w:val="24"/>
          <w:szCs w:val="24"/>
        </w:rPr>
        <w:t>What is the justification for public funding</w:t>
      </w:r>
      <w:r w:rsidR="00853C9C">
        <w:rPr>
          <w:sz w:val="24"/>
          <w:szCs w:val="24"/>
        </w:rPr>
        <w:t xml:space="preserve">? </w:t>
      </w:r>
      <w:r>
        <w:rPr>
          <w:sz w:val="24"/>
          <w:szCs w:val="24"/>
        </w:rPr>
        <w:t xml:space="preserve"> I could</w:t>
      </w:r>
      <w:r w:rsidR="00853C9C">
        <w:rPr>
          <w:sz w:val="24"/>
          <w:szCs w:val="24"/>
        </w:rPr>
        <w:t>,</w:t>
      </w:r>
      <w:r>
        <w:rPr>
          <w:sz w:val="24"/>
          <w:szCs w:val="24"/>
        </w:rPr>
        <w:t xml:space="preserve"> quite frankly</w:t>
      </w:r>
      <w:r w:rsidR="00853C9C">
        <w:rPr>
          <w:sz w:val="24"/>
          <w:szCs w:val="24"/>
        </w:rPr>
        <w:t>,</w:t>
      </w:r>
      <w:r>
        <w:rPr>
          <w:sz w:val="24"/>
          <w:szCs w:val="24"/>
        </w:rPr>
        <w:t xml:space="preserve"> talk for a very long time on this because there are so many justifications for the public good of </w:t>
      </w:r>
      <w:r w:rsidR="00A37A1B">
        <w:rPr>
          <w:sz w:val="24"/>
          <w:szCs w:val="24"/>
        </w:rPr>
        <w:t>higher education</w:t>
      </w:r>
      <w:r>
        <w:rPr>
          <w:sz w:val="24"/>
          <w:szCs w:val="24"/>
        </w:rPr>
        <w:t>.  Firstly, we are, in the UK, a knowledge economy</w:t>
      </w:r>
      <w:r w:rsidR="00956F6E">
        <w:rPr>
          <w:sz w:val="24"/>
          <w:szCs w:val="24"/>
        </w:rPr>
        <w:t>,</w:t>
      </w:r>
      <w:r>
        <w:rPr>
          <w:sz w:val="24"/>
          <w:szCs w:val="24"/>
        </w:rPr>
        <w:t xml:space="preserve"> or we are nothing.  </w:t>
      </w:r>
      <w:r w:rsidR="00956F6E">
        <w:rPr>
          <w:sz w:val="24"/>
          <w:szCs w:val="24"/>
        </w:rPr>
        <w:t>F</w:t>
      </w:r>
      <w:r>
        <w:rPr>
          <w:sz w:val="24"/>
          <w:szCs w:val="24"/>
        </w:rPr>
        <w:t>rom Sainsbury</w:t>
      </w:r>
      <w:r w:rsidR="00D817B7">
        <w:rPr>
          <w:sz w:val="24"/>
          <w:szCs w:val="24"/>
        </w:rPr>
        <w:t>’</w:t>
      </w:r>
      <w:r>
        <w:rPr>
          <w:sz w:val="24"/>
          <w:szCs w:val="24"/>
        </w:rPr>
        <w:t xml:space="preserve">s Race to the Top, </w:t>
      </w:r>
      <w:r w:rsidR="00653698">
        <w:rPr>
          <w:sz w:val="24"/>
          <w:szCs w:val="24"/>
        </w:rPr>
        <w:t>Leitch</w:t>
      </w:r>
      <w:r w:rsidR="00956F6E">
        <w:rPr>
          <w:sz w:val="24"/>
          <w:szCs w:val="24"/>
        </w:rPr>
        <w:t>, Higher Ambition and so on</w:t>
      </w:r>
      <w:r>
        <w:rPr>
          <w:sz w:val="24"/>
          <w:szCs w:val="24"/>
        </w:rPr>
        <w:t xml:space="preserve">, there is a general consensus that, unless we are higher skilled, this economy will fail. </w:t>
      </w:r>
    </w:p>
    <w:p w:rsidR="00B5501E" w:rsidRDefault="00B5501E" w:rsidP="00E96AC1">
      <w:pPr>
        <w:tabs>
          <w:tab w:val="left" w:pos="2340"/>
        </w:tabs>
        <w:rPr>
          <w:sz w:val="24"/>
          <w:szCs w:val="24"/>
        </w:rPr>
      </w:pPr>
    </w:p>
    <w:p w:rsidR="00B5501E" w:rsidRPr="001F7D78" w:rsidRDefault="00B5501E" w:rsidP="00E96AC1">
      <w:pPr>
        <w:tabs>
          <w:tab w:val="left" w:pos="2340"/>
        </w:tabs>
        <w:rPr>
          <w:sz w:val="24"/>
          <w:szCs w:val="24"/>
        </w:rPr>
      </w:pPr>
      <w:r>
        <w:rPr>
          <w:sz w:val="24"/>
          <w:szCs w:val="24"/>
        </w:rPr>
        <w:t>Second – economic benefit.  Many of you will be familiar with UUK’s arguments that universities are an investment, not a drain on public finances</w:t>
      </w:r>
      <w:r w:rsidR="00956F6E">
        <w:rPr>
          <w:sz w:val="24"/>
          <w:szCs w:val="24"/>
        </w:rPr>
        <w:t>.  A</w:t>
      </w:r>
      <w:r>
        <w:rPr>
          <w:sz w:val="24"/>
          <w:szCs w:val="24"/>
        </w:rPr>
        <w:t xml:space="preserve"> recent publication that we produced –</w:t>
      </w:r>
      <w:r w:rsidR="00E96B2A">
        <w:rPr>
          <w:sz w:val="24"/>
          <w:szCs w:val="24"/>
        </w:rPr>
        <w:t xml:space="preserve"> The Impact of Universities on the UK Econo</w:t>
      </w:r>
      <w:r w:rsidR="00D817B7">
        <w:rPr>
          <w:sz w:val="24"/>
          <w:szCs w:val="24"/>
        </w:rPr>
        <w:t>m</w:t>
      </w:r>
      <w:r w:rsidR="00E96B2A">
        <w:rPr>
          <w:sz w:val="24"/>
          <w:szCs w:val="24"/>
        </w:rPr>
        <w:t>y –analy</w:t>
      </w:r>
      <w:r w:rsidR="00956F6E">
        <w:rPr>
          <w:sz w:val="24"/>
          <w:szCs w:val="24"/>
        </w:rPr>
        <w:t>ses these issues in some detail.  The</w:t>
      </w:r>
      <w:r w:rsidR="00E96B2A">
        <w:rPr>
          <w:sz w:val="24"/>
          <w:szCs w:val="24"/>
        </w:rPr>
        <w:t xml:space="preserve"> Government’s investm</w:t>
      </w:r>
      <w:r w:rsidR="00956F6E">
        <w:rPr>
          <w:sz w:val="24"/>
          <w:szCs w:val="24"/>
        </w:rPr>
        <w:t xml:space="preserve">ent in undergraduate teaching </w:t>
      </w:r>
      <w:r w:rsidR="00E96B2A">
        <w:rPr>
          <w:sz w:val="24"/>
          <w:szCs w:val="24"/>
        </w:rPr>
        <w:t xml:space="preserve">realises an average of 11% return to </w:t>
      </w:r>
      <w:r w:rsidR="00F245B0">
        <w:rPr>
          <w:sz w:val="24"/>
          <w:szCs w:val="24"/>
        </w:rPr>
        <w:t>t</w:t>
      </w:r>
      <w:r w:rsidR="00E96B2A">
        <w:rPr>
          <w:sz w:val="24"/>
          <w:szCs w:val="24"/>
        </w:rPr>
        <w:t>he Treasury in terms of higher taxes paid by graduates, even without counting the economic impact of research and the value created by graduates we produce.  UK universities generate £59 billion of output a year, we’re a massive export industry worth more than £5 billion a year and universities are major employers, generating 2.6</w:t>
      </w:r>
      <w:r w:rsidR="00956F6E">
        <w:rPr>
          <w:sz w:val="24"/>
          <w:szCs w:val="24"/>
        </w:rPr>
        <w:t>%</w:t>
      </w:r>
      <w:r w:rsidR="00E96B2A">
        <w:rPr>
          <w:sz w:val="24"/>
          <w:szCs w:val="24"/>
        </w:rPr>
        <w:t xml:space="preserve"> of all the UK’s full-time jobs.  We make a very significant impact to the UK economy.</w:t>
      </w:r>
    </w:p>
    <w:p w:rsidR="00761B77" w:rsidRDefault="00761B77" w:rsidP="00E96AC1">
      <w:pPr>
        <w:tabs>
          <w:tab w:val="left" w:pos="2340"/>
        </w:tabs>
        <w:rPr>
          <w:b/>
          <w:sz w:val="24"/>
          <w:szCs w:val="24"/>
        </w:rPr>
      </w:pPr>
    </w:p>
    <w:p w:rsidR="006938A2" w:rsidRDefault="006938A2" w:rsidP="00E96AC1">
      <w:pPr>
        <w:tabs>
          <w:tab w:val="left" w:pos="2340"/>
        </w:tabs>
        <w:rPr>
          <w:sz w:val="24"/>
          <w:szCs w:val="24"/>
        </w:rPr>
      </w:pPr>
      <w:r>
        <w:rPr>
          <w:sz w:val="24"/>
          <w:szCs w:val="24"/>
        </w:rPr>
        <w:t xml:space="preserve">Thirdly, there’s the international diplomatic and reputational advantage that accrues to </w:t>
      </w:r>
      <w:r w:rsidR="00753C6A">
        <w:rPr>
          <w:sz w:val="24"/>
          <w:szCs w:val="24"/>
        </w:rPr>
        <w:t xml:space="preserve">the </w:t>
      </w:r>
      <w:r>
        <w:rPr>
          <w:sz w:val="24"/>
          <w:szCs w:val="24"/>
        </w:rPr>
        <w:t xml:space="preserve">UK’s huge success in </w:t>
      </w:r>
      <w:r w:rsidR="00A37A1B">
        <w:rPr>
          <w:sz w:val="24"/>
          <w:szCs w:val="24"/>
        </w:rPr>
        <w:t>higher education</w:t>
      </w:r>
      <w:r w:rsidR="00956F6E">
        <w:rPr>
          <w:sz w:val="24"/>
          <w:szCs w:val="24"/>
        </w:rPr>
        <w:t>.  B</w:t>
      </w:r>
      <w:r>
        <w:rPr>
          <w:sz w:val="24"/>
          <w:szCs w:val="24"/>
        </w:rPr>
        <w:t>y many measures</w:t>
      </w:r>
      <w:r w:rsidR="00956F6E">
        <w:rPr>
          <w:sz w:val="24"/>
          <w:szCs w:val="24"/>
        </w:rPr>
        <w:t xml:space="preserve"> it</w:t>
      </w:r>
      <w:r>
        <w:rPr>
          <w:sz w:val="24"/>
          <w:szCs w:val="24"/>
        </w:rPr>
        <w:t xml:space="preserve"> is second only to the US </w:t>
      </w:r>
      <w:r w:rsidR="00956F6E">
        <w:rPr>
          <w:sz w:val="24"/>
          <w:szCs w:val="24"/>
        </w:rPr>
        <w:t>in</w:t>
      </w:r>
      <w:r>
        <w:rPr>
          <w:sz w:val="24"/>
          <w:szCs w:val="24"/>
        </w:rPr>
        <w:t xml:space="preserve"> the whole world.  We argue that this is part of </w:t>
      </w:r>
      <w:r w:rsidR="00753C6A">
        <w:rPr>
          <w:sz w:val="24"/>
          <w:szCs w:val="24"/>
        </w:rPr>
        <w:t xml:space="preserve">the </w:t>
      </w:r>
      <w:r>
        <w:rPr>
          <w:sz w:val="24"/>
          <w:szCs w:val="24"/>
        </w:rPr>
        <w:t>UK’s soft power and we cannot afford to lose it.</w:t>
      </w:r>
    </w:p>
    <w:p w:rsidR="006938A2" w:rsidRDefault="006938A2" w:rsidP="00E96AC1">
      <w:pPr>
        <w:tabs>
          <w:tab w:val="left" w:pos="2340"/>
        </w:tabs>
        <w:rPr>
          <w:sz w:val="24"/>
          <w:szCs w:val="24"/>
        </w:rPr>
      </w:pPr>
    </w:p>
    <w:p w:rsidR="006938A2" w:rsidRDefault="006938A2" w:rsidP="00E96AC1">
      <w:pPr>
        <w:tabs>
          <w:tab w:val="left" w:pos="2340"/>
        </w:tabs>
        <w:rPr>
          <w:sz w:val="24"/>
          <w:szCs w:val="24"/>
        </w:rPr>
      </w:pPr>
      <w:r>
        <w:rPr>
          <w:sz w:val="24"/>
          <w:szCs w:val="24"/>
        </w:rPr>
        <w:t>Fourthly, we’re not just engines of economic investment.  There is massive public good from universiti</w:t>
      </w:r>
      <w:r w:rsidR="00956F6E">
        <w:rPr>
          <w:sz w:val="24"/>
          <w:szCs w:val="24"/>
        </w:rPr>
        <w:t xml:space="preserve">es in terms of social mobility and </w:t>
      </w:r>
      <w:r>
        <w:rPr>
          <w:sz w:val="24"/>
          <w:szCs w:val="24"/>
        </w:rPr>
        <w:t>resolving some of the fundamental issues that face our society from climate change, food security, disease – research in many ways is the answer to these issues.  Universities promote social mobility, underpin healthcare and contribute immeasurably to making the UK a</w:t>
      </w:r>
      <w:r w:rsidR="00956F6E">
        <w:rPr>
          <w:sz w:val="24"/>
          <w:szCs w:val="24"/>
        </w:rPr>
        <w:t xml:space="preserve"> place that people want to live.  T</w:t>
      </w:r>
      <w:r>
        <w:rPr>
          <w:sz w:val="24"/>
          <w:szCs w:val="24"/>
        </w:rPr>
        <w:t xml:space="preserve">his is </w:t>
      </w:r>
      <w:r w:rsidR="00956F6E">
        <w:rPr>
          <w:sz w:val="24"/>
          <w:szCs w:val="24"/>
        </w:rPr>
        <w:t xml:space="preserve">indirectly </w:t>
      </w:r>
      <w:r>
        <w:rPr>
          <w:sz w:val="24"/>
          <w:szCs w:val="24"/>
        </w:rPr>
        <w:t xml:space="preserve">important </w:t>
      </w:r>
      <w:r w:rsidR="00956F6E">
        <w:rPr>
          <w:sz w:val="24"/>
          <w:szCs w:val="24"/>
        </w:rPr>
        <w:t>to</w:t>
      </w:r>
      <w:r>
        <w:rPr>
          <w:sz w:val="24"/>
          <w:szCs w:val="24"/>
        </w:rPr>
        <w:t xml:space="preserve"> the economy.  </w:t>
      </w:r>
    </w:p>
    <w:p w:rsidR="006938A2" w:rsidRDefault="006938A2" w:rsidP="00E96AC1">
      <w:pPr>
        <w:tabs>
          <w:tab w:val="left" w:pos="2340"/>
        </w:tabs>
        <w:rPr>
          <w:sz w:val="24"/>
          <w:szCs w:val="24"/>
        </w:rPr>
      </w:pPr>
    </w:p>
    <w:p w:rsidR="006938A2" w:rsidRDefault="006938A2" w:rsidP="00E96AC1">
      <w:pPr>
        <w:tabs>
          <w:tab w:val="left" w:pos="2340"/>
        </w:tabs>
        <w:rPr>
          <w:sz w:val="24"/>
          <w:szCs w:val="24"/>
        </w:rPr>
      </w:pPr>
      <w:r>
        <w:rPr>
          <w:sz w:val="24"/>
          <w:szCs w:val="24"/>
        </w:rPr>
        <w:t xml:space="preserve">This list could go on and on and I will stop there, but these are very powerful and persuasive public benefits.  </w:t>
      </w:r>
    </w:p>
    <w:p w:rsidR="006938A2" w:rsidRDefault="006938A2" w:rsidP="00E96AC1">
      <w:pPr>
        <w:tabs>
          <w:tab w:val="left" w:pos="2340"/>
        </w:tabs>
        <w:rPr>
          <w:sz w:val="24"/>
          <w:szCs w:val="24"/>
        </w:rPr>
      </w:pPr>
    </w:p>
    <w:p w:rsidR="005276E9" w:rsidRDefault="006938A2" w:rsidP="00E96AC1">
      <w:pPr>
        <w:tabs>
          <w:tab w:val="left" w:pos="2340"/>
        </w:tabs>
        <w:rPr>
          <w:sz w:val="24"/>
          <w:szCs w:val="24"/>
        </w:rPr>
      </w:pPr>
      <w:r>
        <w:rPr>
          <w:sz w:val="24"/>
          <w:szCs w:val="24"/>
        </w:rPr>
        <w:t>Moving on, what about private income?  I think it’s worth, as Bahram has said, reminding ourselves that we are very much a mixed economy already with 60% of the total income coming from public funding sources, 40% from private</w:t>
      </w:r>
      <w:r w:rsidR="00956F6E">
        <w:rPr>
          <w:sz w:val="24"/>
          <w:szCs w:val="24"/>
        </w:rPr>
        <w:t>. O</w:t>
      </w:r>
      <w:r>
        <w:rPr>
          <w:sz w:val="24"/>
          <w:szCs w:val="24"/>
        </w:rPr>
        <w:t xml:space="preserve">f course, that percentage varies hugely </w:t>
      </w:r>
      <w:r w:rsidR="00956F6E">
        <w:rPr>
          <w:sz w:val="24"/>
          <w:szCs w:val="24"/>
        </w:rPr>
        <w:t>across the sector</w:t>
      </w:r>
      <w:r>
        <w:rPr>
          <w:sz w:val="24"/>
          <w:szCs w:val="24"/>
        </w:rPr>
        <w:t>, including one entirely privately funded institution</w:t>
      </w:r>
      <w:r w:rsidR="008A5ED6">
        <w:rPr>
          <w:sz w:val="24"/>
          <w:szCs w:val="24"/>
        </w:rPr>
        <w:t xml:space="preserve">. </w:t>
      </w:r>
      <w:r w:rsidR="00B92E1B">
        <w:rPr>
          <w:sz w:val="24"/>
          <w:szCs w:val="24"/>
        </w:rPr>
        <w:t xml:space="preserve"> </w:t>
      </w:r>
      <w:r w:rsidR="00956F6E">
        <w:rPr>
          <w:sz w:val="24"/>
          <w:szCs w:val="24"/>
        </w:rPr>
        <w:t>E</w:t>
      </w:r>
      <w:r w:rsidR="008A5ED6">
        <w:rPr>
          <w:sz w:val="24"/>
          <w:szCs w:val="24"/>
        </w:rPr>
        <w:t>ven within publically funded universities, there is a huge amount of provision which is not regulated</w:t>
      </w:r>
      <w:r w:rsidR="00956F6E">
        <w:rPr>
          <w:sz w:val="24"/>
          <w:szCs w:val="24"/>
        </w:rPr>
        <w:t xml:space="preserve"> (postgraduate</w:t>
      </w:r>
      <w:r w:rsidR="008A5ED6">
        <w:rPr>
          <w:sz w:val="24"/>
          <w:szCs w:val="24"/>
        </w:rPr>
        <w:t xml:space="preserve"> provision or part-time international students</w:t>
      </w:r>
      <w:r w:rsidR="00956F6E">
        <w:rPr>
          <w:sz w:val="24"/>
          <w:szCs w:val="24"/>
        </w:rPr>
        <w:t>) and where</w:t>
      </w:r>
      <w:r w:rsidR="008A5ED6">
        <w:rPr>
          <w:sz w:val="24"/>
          <w:szCs w:val="24"/>
        </w:rPr>
        <w:t xml:space="preserve"> fees come </w:t>
      </w:r>
      <w:r w:rsidR="00956F6E">
        <w:rPr>
          <w:sz w:val="24"/>
          <w:szCs w:val="24"/>
        </w:rPr>
        <w:t xml:space="preserve">in large part </w:t>
      </w:r>
      <w:r w:rsidR="008A5ED6">
        <w:rPr>
          <w:sz w:val="24"/>
          <w:szCs w:val="24"/>
        </w:rPr>
        <w:t>from private sources</w:t>
      </w:r>
      <w:r w:rsidR="00956F6E">
        <w:rPr>
          <w:sz w:val="24"/>
          <w:szCs w:val="24"/>
        </w:rPr>
        <w:t>.  U</w:t>
      </w:r>
      <w:r w:rsidR="008A5ED6">
        <w:rPr>
          <w:sz w:val="24"/>
          <w:szCs w:val="24"/>
        </w:rPr>
        <w:t>niversities have put great effort into diversifying income sources, particularly in relation to international student fees, but also from business collaborations.  Universities are far less dependent on public funding now than they were ten years ago, and there is scope for increasing effi</w:t>
      </w:r>
      <w:r w:rsidR="00956F6E">
        <w:rPr>
          <w:sz w:val="24"/>
          <w:szCs w:val="24"/>
        </w:rPr>
        <w:t>ciencies further through shared services</w:t>
      </w:r>
      <w:r w:rsidR="008A5ED6">
        <w:rPr>
          <w:sz w:val="24"/>
          <w:szCs w:val="24"/>
        </w:rPr>
        <w:t xml:space="preserve">.  </w:t>
      </w:r>
    </w:p>
    <w:p w:rsidR="005276E9" w:rsidRDefault="005276E9" w:rsidP="00E96AC1">
      <w:pPr>
        <w:tabs>
          <w:tab w:val="left" w:pos="2340"/>
        </w:tabs>
        <w:rPr>
          <w:sz w:val="24"/>
          <w:szCs w:val="24"/>
        </w:rPr>
      </w:pPr>
    </w:p>
    <w:p w:rsidR="006938A2" w:rsidRDefault="008A5ED6" w:rsidP="00E96AC1">
      <w:pPr>
        <w:tabs>
          <w:tab w:val="left" w:pos="2340"/>
        </w:tabs>
        <w:rPr>
          <w:sz w:val="24"/>
          <w:szCs w:val="24"/>
        </w:rPr>
      </w:pPr>
      <w:r>
        <w:rPr>
          <w:sz w:val="24"/>
          <w:szCs w:val="24"/>
        </w:rPr>
        <w:t xml:space="preserve">But how far can we take this?  </w:t>
      </w:r>
      <w:r w:rsidR="00956F6E">
        <w:rPr>
          <w:sz w:val="24"/>
          <w:szCs w:val="24"/>
        </w:rPr>
        <w:t>We</w:t>
      </w:r>
      <w:r>
        <w:rPr>
          <w:sz w:val="24"/>
          <w:szCs w:val="24"/>
        </w:rPr>
        <w:t xml:space="preserve"> do have to be cautious about the extent to which we can leverage additional private finance as </w:t>
      </w:r>
      <w:r w:rsidR="00B92E1B">
        <w:rPr>
          <w:sz w:val="24"/>
          <w:szCs w:val="24"/>
        </w:rPr>
        <w:t>the</w:t>
      </w:r>
      <w:r>
        <w:rPr>
          <w:sz w:val="24"/>
          <w:szCs w:val="24"/>
        </w:rPr>
        <w:t xml:space="preserve"> solution to HE funding concerns.</w:t>
      </w:r>
      <w:r w:rsidR="005276E9">
        <w:rPr>
          <w:sz w:val="24"/>
          <w:szCs w:val="24"/>
        </w:rPr>
        <w:t xml:space="preserve">  </w:t>
      </w:r>
      <w:r w:rsidR="005276E9">
        <w:rPr>
          <w:sz w:val="24"/>
          <w:szCs w:val="24"/>
        </w:rPr>
        <w:lastRenderedPageBreak/>
        <w:t xml:space="preserve">Take the commercialisation of intellectual property and other forms of knowledge exchange, and I’m going to quote </w:t>
      </w:r>
      <w:r w:rsidR="005276E9" w:rsidRPr="00956F6E">
        <w:rPr>
          <w:sz w:val="24"/>
          <w:szCs w:val="24"/>
        </w:rPr>
        <w:t>here from Paul Wellings’ submission to the HE Review in December 2008: “A policy framework pushing universities towards an alternative route, aiming to maximise financial returns to the university rather than social and economic benefits for society, Government and industry is, on the balance of probabilities, doomed to fail in the long run.</w:t>
      </w:r>
      <w:r w:rsidR="00956F6E" w:rsidRPr="00956F6E">
        <w:rPr>
          <w:sz w:val="24"/>
          <w:szCs w:val="24"/>
        </w:rPr>
        <w:t>”</w:t>
      </w:r>
      <w:r w:rsidR="005276E9" w:rsidRPr="00956F6E">
        <w:rPr>
          <w:sz w:val="24"/>
          <w:szCs w:val="24"/>
        </w:rPr>
        <w:t xml:space="preserve">  Consider the fact that in 2001 in the USA, there were about 20,000 licenses between universities and business.  Of these only 0.1% returned more than $1 million in income to the university partner.  Similarly in the UK, the British Technology Group and its predecessor, the National Research Development Corporation, protected more than 10,000 inventions, of which only about a dozen produc</w:t>
      </w:r>
      <w:r w:rsidR="00956F6E">
        <w:rPr>
          <w:sz w:val="24"/>
          <w:szCs w:val="24"/>
        </w:rPr>
        <w:t>ed more than $1 million return.</w:t>
      </w:r>
    </w:p>
    <w:p w:rsidR="00163F11" w:rsidRDefault="00163F11" w:rsidP="00E96AC1">
      <w:pPr>
        <w:tabs>
          <w:tab w:val="left" w:pos="2340"/>
        </w:tabs>
        <w:rPr>
          <w:sz w:val="24"/>
          <w:szCs w:val="24"/>
        </w:rPr>
      </w:pPr>
    </w:p>
    <w:p w:rsidR="00163F11" w:rsidRDefault="00163F11" w:rsidP="00E96AC1">
      <w:pPr>
        <w:tabs>
          <w:tab w:val="left" w:pos="2340"/>
        </w:tabs>
        <w:rPr>
          <w:sz w:val="24"/>
          <w:szCs w:val="24"/>
        </w:rPr>
      </w:pPr>
      <w:r>
        <w:rPr>
          <w:sz w:val="24"/>
          <w:szCs w:val="24"/>
        </w:rPr>
        <w:t>The same could possibly be said of international students.  Although intern</w:t>
      </w:r>
      <w:r w:rsidR="00956F6E">
        <w:rPr>
          <w:sz w:val="24"/>
          <w:szCs w:val="24"/>
        </w:rPr>
        <w:t xml:space="preserve">ational </w:t>
      </w:r>
      <w:r>
        <w:rPr>
          <w:sz w:val="24"/>
          <w:szCs w:val="24"/>
        </w:rPr>
        <w:t xml:space="preserve">student numbers have held up remarkably well over the last decade, there are serious questions to be raised in the medium and long term about the extent to which we can </w:t>
      </w:r>
      <w:r w:rsidR="00956F6E">
        <w:rPr>
          <w:sz w:val="24"/>
          <w:szCs w:val="24"/>
        </w:rPr>
        <w:t xml:space="preserve">dominate </w:t>
      </w:r>
      <w:r>
        <w:rPr>
          <w:sz w:val="24"/>
          <w:szCs w:val="24"/>
        </w:rPr>
        <w:t>the international market in the face of the increasingly</w:t>
      </w:r>
      <w:r w:rsidR="00B3450A">
        <w:rPr>
          <w:sz w:val="24"/>
          <w:szCs w:val="24"/>
        </w:rPr>
        <w:t xml:space="preserve"> fierce competition from abroad -</w:t>
      </w:r>
      <w:r>
        <w:rPr>
          <w:sz w:val="24"/>
          <w:szCs w:val="24"/>
        </w:rPr>
        <w:t xml:space="preserve"> not just Asia and US</w:t>
      </w:r>
      <w:r w:rsidR="00B3450A">
        <w:rPr>
          <w:sz w:val="24"/>
          <w:szCs w:val="24"/>
        </w:rPr>
        <w:t xml:space="preserve">, but increasingly from Europe - </w:t>
      </w:r>
      <w:r>
        <w:rPr>
          <w:sz w:val="24"/>
          <w:szCs w:val="24"/>
        </w:rPr>
        <w:t xml:space="preserve">particularly when those very countries are investing so heavily in their own </w:t>
      </w:r>
      <w:r w:rsidR="00A37A1B">
        <w:rPr>
          <w:sz w:val="24"/>
          <w:szCs w:val="24"/>
        </w:rPr>
        <w:t>higher education</w:t>
      </w:r>
      <w:r>
        <w:rPr>
          <w:sz w:val="24"/>
          <w:szCs w:val="24"/>
        </w:rPr>
        <w:t xml:space="preserve"> as opposed to disinvesting as we seem to be in this country.</w:t>
      </w:r>
    </w:p>
    <w:p w:rsidR="00163F11" w:rsidRDefault="00163F11" w:rsidP="00E96AC1">
      <w:pPr>
        <w:tabs>
          <w:tab w:val="left" w:pos="2340"/>
        </w:tabs>
        <w:rPr>
          <w:sz w:val="24"/>
          <w:szCs w:val="24"/>
        </w:rPr>
      </w:pPr>
    </w:p>
    <w:p w:rsidR="00163F11" w:rsidRDefault="00163F11" w:rsidP="00E96AC1">
      <w:pPr>
        <w:tabs>
          <w:tab w:val="left" w:pos="2340"/>
        </w:tabs>
        <w:rPr>
          <w:sz w:val="24"/>
          <w:szCs w:val="24"/>
        </w:rPr>
      </w:pPr>
      <w:r>
        <w:rPr>
          <w:sz w:val="24"/>
          <w:szCs w:val="24"/>
        </w:rPr>
        <w:t>Thirdly, direct investment by employers in education is another possible source of income which the Governmen</w:t>
      </w:r>
      <w:r w:rsidR="00956F6E">
        <w:rPr>
          <w:sz w:val="24"/>
          <w:szCs w:val="24"/>
        </w:rPr>
        <w:t xml:space="preserve">t often refers to, but there is, </w:t>
      </w:r>
      <w:r>
        <w:rPr>
          <w:sz w:val="24"/>
          <w:szCs w:val="24"/>
        </w:rPr>
        <w:t>perhaps unsurprisingly, very little appetite for a compulsory levy on employers.  The last thing we want to do is make our graduates less attractive to employe</w:t>
      </w:r>
      <w:r w:rsidR="00956F6E">
        <w:rPr>
          <w:sz w:val="24"/>
          <w:szCs w:val="24"/>
        </w:rPr>
        <w:t>r</w:t>
      </w:r>
      <w:r>
        <w:rPr>
          <w:sz w:val="24"/>
          <w:szCs w:val="24"/>
        </w:rPr>
        <w:t>s</w:t>
      </w:r>
      <w:r w:rsidR="00956F6E">
        <w:rPr>
          <w:sz w:val="24"/>
          <w:szCs w:val="24"/>
        </w:rPr>
        <w:t>,</w:t>
      </w:r>
      <w:r>
        <w:rPr>
          <w:sz w:val="24"/>
          <w:szCs w:val="24"/>
        </w:rPr>
        <w:t xml:space="preserve"> and businesses are hardly in a position to g</w:t>
      </w:r>
      <w:r w:rsidR="00956F6E">
        <w:rPr>
          <w:sz w:val="24"/>
          <w:szCs w:val="24"/>
        </w:rPr>
        <w:t>enerate much income themselves.  E</w:t>
      </w:r>
      <w:r>
        <w:rPr>
          <w:sz w:val="24"/>
          <w:szCs w:val="24"/>
        </w:rPr>
        <w:t>mployer co-funding for bespoke provision</w:t>
      </w:r>
      <w:r w:rsidR="00E5542E">
        <w:rPr>
          <w:sz w:val="24"/>
          <w:szCs w:val="24"/>
        </w:rPr>
        <w:t xml:space="preserve"> is unlikely to be able to cross-subsidise other forms of </w:t>
      </w:r>
      <w:r w:rsidR="00956F6E">
        <w:rPr>
          <w:sz w:val="24"/>
          <w:szCs w:val="24"/>
        </w:rPr>
        <w:t>undergraduate</w:t>
      </w:r>
      <w:r w:rsidR="00E5542E">
        <w:rPr>
          <w:sz w:val="24"/>
          <w:szCs w:val="24"/>
        </w:rPr>
        <w:t xml:space="preserve"> education.</w:t>
      </w:r>
    </w:p>
    <w:p w:rsidR="00E5542E" w:rsidRDefault="00E5542E" w:rsidP="00E96AC1">
      <w:pPr>
        <w:tabs>
          <w:tab w:val="left" w:pos="2340"/>
        </w:tabs>
        <w:rPr>
          <w:sz w:val="24"/>
          <w:szCs w:val="24"/>
        </w:rPr>
      </w:pPr>
    </w:p>
    <w:p w:rsidR="00E5542E" w:rsidRDefault="00956F6E" w:rsidP="00E96AC1">
      <w:pPr>
        <w:tabs>
          <w:tab w:val="left" w:pos="2340"/>
        </w:tabs>
        <w:rPr>
          <w:sz w:val="24"/>
          <w:szCs w:val="24"/>
        </w:rPr>
      </w:pPr>
      <w:r>
        <w:rPr>
          <w:sz w:val="24"/>
          <w:szCs w:val="24"/>
        </w:rPr>
        <w:t>Fourthly, on</w:t>
      </w:r>
      <w:r w:rsidR="00E5542E">
        <w:rPr>
          <w:sz w:val="24"/>
          <w:szCs w:val="24"/>
        </w:rPr>
        <w:t xml:space="preserve"> philanthropic donations, with considerable support from </w:t>
      </w:r>
      <w:r>
        <w:rPr>
          <w:sz w:val="24"/>
          <w:szCs w:val="24"/>
        </w:rPr>
        <w:t>g</w:t>
      </w:r>
      <w:r w:rsidR="00E5542E">
        <w:rPr>
          <w:sz w:val="24"/>
          <w:szCs w:val="24"/>
        </w:rPr>
        <w:t xml:space="preserve">overnment we’ve done a huge amount in recent years to stimulate voluntary giving, </w:t>
      </w:r>
      <w:r>
        <w:rPr>
          <w:sz w:val="24"/>
          <w:szCs w:val="24"/>
        </w:rPr>
        <w:t xml:space="preserve">but </w:t>
      </w:r>
      <w:r w:rsidR="00E5542E">
        <w:rPr>
          <w:sz w:val="24"/>
          <w:szCs w:val="24"/>
        </w:rPr>
        <w:t xml:space="preserve">we have a very long way to go.  Figures for </w:t>
      </w:r>
      <w:r>
        <w:rPr>
          <w:sz w:val="24"/>
          <w:szCs w:val="24"/>
        </w:rPr>
        <w:t>2007-</w:t>
      </w:r>
      <w:r w:rsidR="00E5542E">
        <w:rPr>
          <w:sz w:val="24"/>
          <w:szCs w:val="24"/>
        </w:rPr>
        <w:t>08 suggest that 2.17% of sector income comes from endowments and investments from philanthropic donations.  This was</w:t>
      </w:r>
      <w:r>
        <w:rPr>
          <w:sz w:val="24"/>
          <w:szCs w:val="24"/>
        </w:rPr>
        <w:t xml:space="preserve"> up from 1.84% </w:t>
      </w:r>
      <w:r w:rsidR="00601E37">
        <w:rPr>
          <w:sz w:val="24"/>
          <w:szCs w:val="24"/>
        </w:rPr>
        <w:t xml:space="preserve">in </w:t>
      </w:r>
      <w:r>
        <w:rPr>
          <w:sz w:val="24"/>
          <w:szCs w:val="24"/>
        </w:rPr>
        <w:t>2006-</w:t>
      </w:r>
      <w:r w:rsidR="00601E37">
        <w:rPr>
          <w:sz w:val="24"/>
          <w:szCs w:val="24"/>
        </w:rPr>
        <w:t xml:space="preserve">07.  There is significant variation here.  For instance, in Cambridge it’s 5.48% of income in </w:t>
      </w:r>
      <w:r>
        <w:rPr>
          <w:sz w:val="24"/>
          <w:szCs w:val="24"/>
        </w:rPr>
        <w:t>20</w:t>
      </w:r>
      <w:r w:rsidR="00601E37">
        <w:rPr>
          <w:sz w:val="24"/>
          <w:szCs w:val="24"/>
        </w:rPr>
        <w:t>07</w:t>
      </w:r>
      <w:r>
        <w:rPr>
          <w:sz w:val="24"/>
          <w:szCs w:val="24"/>
        </w:rPr>
        <w:t>-</w:t>
      </w:r>
      <w:r w:rsidR="00601E37">
        <w:rPr>
          <w:sz w:val="24"/>
          <w:szCs w:val="24"/>
        </w:rPr>
        <w:t>08, 4.5% at Oxford – they are, for obvious reasons, at the higher end of the market.  But compare that wi</w:t>
      </w:r>
      <w:r w:rsidR="00AB3DFC">
        <w:rPr>
          <w:sz w:val="24"/>
          <w:szCs w:val="24"/>
        </w:rPr>
        <w:t>th the US where, for example,</w:t>
      </w:r>
      <w:r w:rsidR="00601E37">
        <w:rPr>
          <w:sz w:val="24"/>
          <w:szCs w:val="24"/>
        </w:rPr>
        <w:t xml:space="preserve"> Harvard endowment income accounted for </w:t>
      </w:r>
      <w:r w:rsidR="00AB3DFC">
        <w:rPr>
          <w:sz w:val="24"/>
          <w:szCs w:val="24"/>
        </w:rPr>
        <w:t>3</w:t>
      </w:r>
      <w:r w:rsidR="00601E37">
        <w:rPr>
          <w:sz w:val="24"/>
          <w:szCs w:val="24"/>
        </w:rPr>
        <w:t xml:space="preserve">4% in </w:t>
      </w:r>
      <w:r>
        <w:rPr>
          <w:sz w:val="24"/>
          <w:szCs w:val="24"/>
        </w:rPr>
        <w:t>20</w:t>
      </w:r>
      <w:r w:rsidR="00601E37">
        <w:rPr>
          <w:sz w:val="24"/>
          <w:szCs w:val="24"/>
        </w:rPr>
        <w:t>07</w:t>
      </w:r>
      <w:r>
        <w:rPr>
          <w:sz w:val="24"/>
          <w:szCs w:val="24"/>
        </w:rPr>
        <w:t>-</w:t>
      </w:r>
      <w:r w:rsidR="00601E37">
        <w:rPr>
          <w:sz w:val="24"/>
          <w:szCs w:val="24"/>
        </w:rPr>
        <w:t>08</w:t>
      </w:r>
      <w:r>
        <w:rPr>
          <w:sz w:val="24"/>
          <w:szCs w:val="24"/>
        </w:rPr>
        <w:t>.</w:t>
      </w:r>
      <w:r w:rsidR="00601E37">
        <w:rPr>
          <w:sz w:val="24"/>
          <w:szCs w:val="24"/>
        </w:rPr>
        <w:t xml:space="preserve">  </w:t>
      </w:r>
    </w:p>
    <w:p w:rsidR="00601E37" w:rsidRDefault="00601E37" w:rsidP="00E96AC1">
      <w:pPr>
        <w:tabs>
          <w:tab w:val="left" w:pos="2340"/>
        </w:tabs>
        <w:rPr>
          <w:sz w:val="24"/>
          <w:szCs w:val="24"/>
        </w:rPr>
      </w:pPr>
    </w:p>
    <w:p w:rsidR="00601E37" w:rsidRDefault="00601E37" w:rsidP="00E96AC1">
      <w:pPr>
        <w:tabs>
          <w:tab w:val="left" w:pos="2340"/>
        </w:tabs>
        <w:rPr>
          <w:sz w:val="24"/>
          <w:szCs w:val="24"/>
        </w:rPr>
      </w:pPr>
      <w:r>
        <w:rPr>
          <w:sz w:val="24"/>
          <w:szCs w:val="24"/>
        </w:rPr>
        <w:t>I don’t mean to suggest in any sense that universities are passive or overly pessimistic in relation to the search for private sources of financial sustainability</w:t>
      </w:r>
      <w:r w:rsidR="00FF3D23">
        <w:rPr>
          <w:sz w:val="24"/>
          <w:szCs w:val="24"/>
        </w:rPr>
        <w:t>, but I think it is important to be realistic about how far we can go with private funding and reliance on alternative income streams.</w:t>
      </w:r>
    </w:p>
    <w:p w:rsidR="00FF3D23" w:rsidRDefault="00FF3D23" w:rsidP="00E96AC1">
      <w:pPr>
        <w:tabs>
          <w:tab w:val="left" w:pos="2340"/>
        </w:tabs>
        <w:rPr>
          <w:sz w:val="24"/>
          <w:szCs w:val="24"/>
        </w:rPr>
      </w:pPr>
    </w:p>
    <w:p w:rsidR="00AF4F8E" w:rsidRDefault="00FF3D23" w:rsidP="00E96AC1">
      <w:pPr>
        <w:tabs>
          <w:tab w:val="left" w:pos="2340"/>
        </w:tabs>
        <w:rPr>
          <w:sz w:val="24"/>
          <w:szCs w:val="24"/>
        </w:rPr>
      </w:pPr>
      <w:r>
        <w:rPr>
          <w:sz w:val="24"/>
          <w:szCs w:val="24"/>
        </w:rPr>
        <w:t>Which brings me to student contributions.  UUK is not yet in a position to comment in detail on future options here, but we will</w:t>
      </w:r>
      <w:r w:rsidR="00956F6E">
        <w:rPr>
          <w:sz w:val="24"/>
          <w:szCs w:val="24"/>
        </w:rPr>
        <w:t xml:space="preserve"> be doing so in the near future.  W</w:t>
      </w:r>
      <w:r>
        <w:rPr>
          <w:sz w:val="24"/>
          <w:szCs w:val="24"/>
        </w:rPr>
        <w:t xml:space="preserve">e do think </w:t>
      </w:r>
      <w:r w:rsidR="00AF4F8E">
        <w:rPr>
          <w:sz w:val="24"/>
          <w:szCs w:val="24"/>
        </w:rPr>
        <w:t xml:space="preserve">that </w:t>
      </w:r>
      <w:r>
        <w:rPr>
          <w:sz w:val="24"/>
          <w:szCs w:val="24"/>
        </w:rPr>
        <w:t xml:space="preserve">some aspects of the current system urgently need reform and, in particular, the substantial cost to </w:t>
      </w:r>
      <w:r w:rsidR="00956F6E">
        <w:rPr>
          <w:sz w:val="24"/>
          <w:szCs w:val="24"/>
        </w:rPr>
        <w:t>g</w:t>
      </w:r>
      <w:r>
        <w:rPr>
          <w:sz w:val="24"/>
          <w:szCs w:val="24"/>
        </w:rPr>
        <w:t>overnment of offering full interest subsidies on student loans</w:t>
      </w:r>
      <w:r w:rsidR="00956F6E">
        <w:rPr>
          <w:sz w:val="24"/>
          <w:szCs w:val="24"/>
        </w:rPr>
        <w:t>,</w:t>
      </w:r>
      <w:r w:rsidR="00FA060D">
        <w:rPr>
          <w:sz w:val="24"/>
          <w:szCs w:val="24"/>
        </w:rPr>
        <w:t xml:space="preserve"> and the problem created by the substantial overall cost of student support</w:t>
      </w:r>
      <w:r w:rsidR="00956F6E">
        <w:rPr>
          <w:sz w:val="24"/>
          <w:szCs w:val="24"/>
        </w:rPr>
        <w:t>.  It</w:t>
      </w:r>
      <w:r w:rsidR="00FA060D">
        <w:rPr>
          <w:sz w:val="24"/>
          <w:szCs w:val="24"/>
        </w:rPr>
        <w:t xml:space="preserve"> is unsustainable in the long term and has restricted opportunities for growth in relation to other potential applicants wanting to come </w:t>
      </w:r>
      <w:r w:rsidR="00956F6E">
        <w:rPr>
          <w:sz w:val="24"/>
          <w:szCs w:val="24"/>
        </w:rPr>
        <w:t>to</w:t>
      </w:r>
      <w:r w:rsidR="00FA060D">
        <w:rPr>
          <w:sz w:val="24"/>
          <w:szCs w:val="24"/>
        </w:rPr>
        <w:t xml:space="preserve"> UK universities at a time of unprecedented demand.  </w:t>
      </w:r>
    </w:p>
    <w:p w:rsidR="00AF4F8E" w:rsidRDefault="00AF4F8E" w:rsidP="00E96AC1">
      <w:pPr>
        <w:tabs>
          <w:tab w:val="left" w:pos="2340"/>
        </w:tabs>
        <w:rPr>
          <w:sz w:val="24"/>
          <w:szCs w:val="24"/>
        </w:rPr>
      </w:pPr>
    </w:p>
    <w:p w:rsidR="00FF3D23" w:rsidRDefault="00FA060D" w:rsidP="00E96AC1">
      <w:pPr>
        <w:tabs>
          <w:tab w:val="left" w:pos="2340"/>
        </w:tabs>
        <w:rPr>
          <w:sz w:val="24"/>
          <w:szCs w:val="24"/>
        </w:rPr>
      </w:pPr>
      <w:r>
        <w:rPr>
          <w:sz w:val="24"/>
          <w:szCs w:val="24"/>
        </w:rPr>
        <w:lastRenderedPageBreak/>
        <w:t xml:space="preserve">We’ve also seen the detrimental effect of </w:t>
      </w:r>
      <w:r w:rsidR="00956F6E">
        <w:rPr>
          <w:sz w:val="24"/>
          <w:szCs w:val="24"/>
        </w:rPr>
        <w:t>the G</w:t>
      </w:r>
      <w:r>
        <w:rPr>
          <w:sz w:val="24"/>
          <w:szCs w:val="24"/>
        </w:rPr>
        <w:t xml:space="preserve">overnment </w:t>
      </w:r>
      <w:r w:rsidR="00956F6E">
        <w:rPr>
          <w:sz w:val="24"/>
          <w:szCs w:val="24"/>
        </w:rPr>
        <w:t>putting</w:t>
      </w:r>
      <w:r>
        <w:rPr>
          <w:sz w:val="24"/>
          <w:szCs w:val="24"/>
        </w:rPr>
        <w:t xml:space="preserve"> the student support budget and t</w:t>
      </w:r>
      <w:r w:rsidR="00DC6372">
        <w:rPr>
          <w:sz w:val="24"/>
          <w:szCs w:val="24"/>
        </w:rPr>
        <w:t xml:space="preserve">he HEFCE </w:t>
      </w:r>
      <w:r w:rsidR="00956F6E">
        <w:rPr>
          <w:sz w:val="24"/>
          <w:szCs w:val="24"/>
        </w:rPr>
        <w:t>t</w:t>
      </w:r>
      <w:r>
        <w:rPr>
          <w:sz w:val="24"/>
          <w:szCs w:val="24"/>
        </w:rPr>
        <w:t xml:space="preserve">eaching </w:t>
      </w:r>
      <w:r w:rsidR="00956F6E">
        <w:rPr>
          <w:sz w:val="24"/>
          <w:szCs w:val="24"/>
        </w:rPr>
        <w:t>g</w:t>
      </w:r>
      <w:r>
        <w:rPr>
          <w:sz w:val="24"/>
          <w:szCs w:val="24"/>
        </w:rPr>
        <w:t xml:space="preserve">rant in the same single funding envelope, with the increase in one, namely student support, coming out of institutional funding.  In the UK, 26% of total investment in HE is spent on state student support and that doesn’t even include </w:t>
      </w:r>
      <w:r w:rsidR="00A07025">
        <w:rPr>
          <w:sz w:val="24"/>
          <w:szCs w:val="24"/>
        </w:rPr>
        <w:t xml:space="preserve">the </w:t>
      </w:r>
      <w:r>
        <w:rPr>
          <w:sz w:val="24"/>
          <w:szCs w:val="24"/>
        </w:rPr>
        <w:t xml:space="preserve">contributions made by universities themselves.  So we do need to address this and work out how we can protect access to </w:t>
      </w:r>
      <w:r w:rsidR="00A37A1B">
        <w:rPr>
          <w:sz w:val="24"/>
          <w:szCs w:val="24"/>
        </w:rPr>
        <w:t>higher education</w:t>
      </w:r>
      <w:r>
        <w:rPr>
          <w:sz w:val="24"/>
          <w:szCs w:val="24"/>
        </w:rPr>
        <w:t>, promote social mobility and widen</w:t>
      </w:r>
      <w:r w:rsidR="00835E5C">
        <w:rPr>
          <w:sz w:val="24"/>
          <w:szCs w:val="24"/>
        </w:rPr>
        <w:t xml:space="preserve"> </w:t>
      </w:r>
      <w:r>
        <w:rPr>
          <w:sz w:val="24"/>
          <w:szCs w:val="24"/>
        </w:rPr>
        <w:t xml:space="preserve">participation – these are absolute fundamentals – but without hobbling the quality of </w:t>
      </w:r>
      <w:r w:rsidR="00956F6E">
        <w:rPr>
          <w:sz w:val="24"/>
          <w:szCs w:val="24"/>
        </w:rPr>
        <w:t>undergraduate</w:t>
      </w:r>
      <w:r>
        <w:rPr>
          <w:sz w:val="24"/>
          <w:szCs w:val="24"/>
        </w:rPr>
        <w:t xml:space="preserve"> tuition and also making sure that we fund properly part-time student provision.  I’m not going to go into any more detail on this because I know that this is going to be the theme of Nick’s presentation</w:t>
      </w:r>
      <w:r w:rsidR="00835E5C">
        <w:rPr>
          <w:sz w:val="24"/>
          <w:szCs w:val="24"/>
        </w:rPr>
        <w:t>.</w:t>
      </w:r>
    </w:p>
    <w:p w:rsidR="00562A87" w:rsidRDefault="00562A87" w:rsidP="00E96AC1">
      <w:pPr>
        <w:tabs>
          <w:tab w:val="left" w:pos="2340"/>
        </w:tabs>
        <w:rPr>
          <w:sz w:val="24"/>
          <w:szCs w:val="24"/>
        </w:rPr>
      </w:pPr>
    </w:p>
    <w:p w:rsidR="00562A87" w:rsidRDefault="005242CD" w:rsidP="00E96AC1">
      <w:pPr>
        <w:tabs>
          <w:tab w:val="left" w:pos="2340"/>
        </w:tabs>
        <w:rPr>
          <w:sz w:val="24"/>
          <w:szCs w:val="24"/>
        </w:rPr>
      </w:pPr>
      <w:r>
        <w:rPr>
          <w:sz w:val="24"/>
          <w:szCs w:val="24"/>
        </w:rPr>
        <w:t>So</w:t>
      </w:r>
      <w:r w:rsidR="00562A87">
        <w:rPr>
          <w:sz w:val="24"/>
          <w:szCs w:val="24"/>
        </w:rPr>
        <w:t xml:space="preserve"> how do we determine what i</w:t>
      </w:r>
      <w:r>
        <w:rPr>
          <w:sz w:val="24"/>
          <w:szCs w:val="24"/>
        </w:rPr>
        <w:t>t</w:t>
      </w:r>
      <w:r w:rsidR="00562A87">
        <w:rPr>
          <w:sz w:val="24"/>
          <w:szCs w:val="24"/>
        </w:rPr>
        <w:t xml:space="preserve"> i</w:t>
      </w:r>
      <w:r>
        <w:rPr>
          <w:sz w:val="24"/>
          <w:szCs w:val="24"/>
        </w:rPr>
        <w:t>s</w:t>
      </w:r>
      <w:r w:rsidR="00562A87">
        <w:rPr>
          <w:sz w:val="24"/>
          <w:szCs w:val="24"/>
        </w:rPr>
        <w:t xml:space="preserve">, if anything, </w:t>
      </w:r>
      <w:r>
        <w:rPr>
          <w:sz w:val="24"/>
          <w:szCs w:val="24"/>
        </w:rPr>
        <w:t xml:space="preserve">that </w:t>
      </w:r>
      <w:r w:rsidR="00562A87">
        <w:rPr>
          <w:sz w:val="24"/>
          <w:szCs w:val="24"/>
        </w:rPr>
        <w:t xml:space="preserve">students </w:t>
      </w:r>
      <w:r w:rsidR="00835E5C">
        <w:rPr>
          <w:sz w:val="24"/>
          <w:szCs w:val="24"/>
        </w:rPr>
        <w:t xml:space="preserve">(or rather graduates) </w:t>
      </w:r>
      <w:r w:rsidR="00562A87">
        <w:rPr>
          <w:sz w:val="24"/>
          <w:szCs w:val="24"/>
        </w:rPr>
        <w:t>should contribute to their tuition</w:t>
      </w:r>
      <w:r>
        <w:rPr>
          <w:sz w:val="24"/>
          <w:szCs w:val="24"/>
        </w:rPr>
        <w:t>,</w:t>
      </w:r>
      <w:r w:rsidR="00562A87">
        <w:rPr>
          <w:sz w:val="24"/>
          <w:szCs w:val="24"/>
        </w:rPr>
        <w:t xml:space="preserve"> and what the balance should be between public and private funding?</w:t>
      </w:r>
      <w:r w:rsidR="00835E5C">
        <w:rPr>
          <w:sz w:val="24"/>
          <w:szCs w:val="24"/>
        </w:rPr>
        <w:t xml:space="preserve">   </w:t>
      </w:r>
      <w:r w:rsidR="00C1494E">
        <w:rPr>
          <w:sz w:val="24"/>
          <w:szCs w:val="24"/>
        </w:rPr>
        <w:t>My concern here is that when we approach this question of public and private funding, we seem to do so from a very pragmatic, British perspective</w:t>
      </w:r>
      <w:r w:rsidR="00835E5C">
        <w:rPr>
          <w:sz w:val="24"/>
          <w:szCs w:val="24"/>
        </w:rPr>
        <w:t>. We look firstly at</w:t>
      </w:r>
      <w:r w:rsidR="00C1494E">
        <w:rPr>
          <w:sz w:val="24"/>
          <w:szCs w:val="24"/>
        </w:rPr>
        <w:t xml:space="preserve"> what the market will bear and then </w:t>
      </w:r>
      <w:r w:rsidR="00835E5C">
        <w:rPr>
          <w:sz w:val="24"/>
          <w:szCs w:val="24"/>
        </w:rPr>
        <w:t>work</w:t>
      </w:r>
      <w:r w:rsidR="00C1494E">
        <w:rPr>
          <w:sz w:val="24"/>
          <w:szCs w:val="24"/>
        </w:rPr>
        <w:t xml:space="preserve"> backwards from there</w:t>
      </w:r>
      <w:r w:rsidR="00835E5C">
        <w:rPr>
          <w:sz w:val="24"/>
          <w:szCs w:val="24"/>
        </w:rPr>
        <w:t xml:space="preserve">.  It </w:t>
      </w:r>
      <w:r w:rsidR="00C1494E">
        <w:rPr>
          <w:sz w:val="24"/>
          <w:szCs w:val="24"/>
        </w:rPr>
        <w:t xml:space="preserve">seems to me that that is quite dangerous if </w:t>
      </w:r>
      <w:r w:rsidR="00835E5C">
        <w:rPr>
          <w:sz w:val="24"/>
          <w:szCs w:val="24"/>
        </w:rPr>
        <w:t>we don’t first ask</w:t>
      </w:r>
      <w:r w:rsidR="00C1494E">
        <w:rPr>
          <w:sz w:val="24"/>
          <w:szCs w:val="24"/>
        </w:rPr>
        <w:t xml:space="preserve"> ‘What sort of </w:t>
      </w:r>
      <w:r w:rsidR="00A37A1B">
        <w:rPr>
          <w:sz w:val="24"/>
          <w:szCs w:val="24"/>
        </w:rPr>
        <w:t>higher education</w:t>
      </w:r>
      <w:r w:rsidR="00C1494E">
        <w:rPr>
          <w:sz w:val="24"/>
          <w:szCs w:val="24"/>
        </w:rPr>
        <w:t xml:space="preserve"> sector do we want?’  For instance, if </w:t>
      </w:r>
      <w:r w:rsidR="00835E5C">
        <w:rPr>
          <w:sz w:val="24"/>
          <w:szCs w:val="24"/>
        </w:rPr>
        <w:t>we ask what the student market could bear, t</w:t>
      </w:r>
      <w:r w:rsidR="00C1494E">
        <w:rPr>
          <w:sz w:val="24"/>
          <w:szCs w:val="24"/>
        </w:rPr>
        <w:t>hen the answer</w:t>
      </w:r>
      <w:r w:rsidR="00835E5C">
        <w:rPr>
          <w:sz w:val="24"/>
          <w:szCs w:val="24"/>
        </w:rPr>
        <w:t xml:space="preserve"> is</w:t>
      </w:r>
      <w:r w:rsidR="00C1494E">
        <w:rPr>
          <w:sz w:val="24"/>
          <w:szCs w:val="24"/>
        </w:rPr>
        <w:t xml:space="preserve"> quite a lot, but only the rich part of the market</w:t>
      </w:r>
      <w:r w:rsidR="00835E5C">
        <w:rPr>
          <w:sz w:val="24"/>
          <w:szCs w:val="24"/>
        </w:rPr>
        <w:t>.</w:t>
      </w:r>
      <w:r w:rsidR="00C1494E">
        <w:rPr>
          <w:sz w:val="24"/>
          <w:szCs w:val="24"/>
        </w:rPr>
        <w:t xml:space="preserve">  The social cost of that sort of approach would be fundamental and huge and destructive.  </w:t>
      </w:r>
    </w:p>
    <w:p w:rsidR="00C1494E" w:rsidRDefault="00C1494E" w:rsidP="00E96AC1">
      <w:pPr>
        <w:tabs>
          <w:tab w:val="left" w:pos="2340"/>
        </w:tabs>
        <w:rPr>
          <w:sz w:val="24"/>
          <w:szCs w:val="24"/>
        </w:rPr>
      </w:pPr>
    </w:p>
    <w:p w:rsidR="00C1494E" w:rsidRDefault="00C1494E" w:rsidP="00E96AC1">
      <w:pPr>
        <w:tabs>
          <w:tab w:val="left" w:pos="2340"/>
        </w:tabs>
        <w:rPr>
          <w:sz w:val="24"/>
          <w:szCs w:val="24"/>
        </w:rPr>
      </w:pPr>
      <w:r>
        <w:rPr>
          <w:sz w:val="24"/>
          <w:szCs w:val="24"/>
        </w:rPr>
        <w:t xml:space="preserve">I was at a dinner last night </w:t>
      </w:r>
      <w:r w:rsidR="00835E5C">
        <w:rPr>
          <w:sz w:val="24"/>
          <w:szCs w:val="24"/>
        </w:rPr>
        <w:t>at which</w:t>
      </w:r>
      <w:r>
        <w:rPr>
          <w:sz w:val="24"/>
          <w:szCs w:val="24"/>
        </w:rPr>
        <w:t xml:space="preserve"> the point was made</w:t>
      </w:r>
      <w:r w:rsidR="00835E5C">
        <w:rPr>
          <w:sz w:val="24"/>
          <w:szCs w:val="24"/>
        </w:rPr>
        <w:t xml:space="preserve"> </w:t>
      </w:r>
      <w:r>
        <w:rPr>
          <w:sz w:val="24"/>
          <w:szCs w:val="24"/>
        </w:rPr>
        <w:t xml:space="preserve">that the three most popular </w:t>
      </w:r>
      <w:r w:rsidR="00956F6E">
        <w:rPr>
          <w:sz w:val="24"/>
          <w:szCs w:val="24"/>
        </w:rPr>
        <w:t>undergraduate</w:t>
      </w:r>
      <w:r>
        <w:rPr>
          <w:sz w:val="24"/>
          <w:szCs w:val="24"/>
        </w:rPr>
        <w:t xml:space="preserve"> courses from a student perspective are Law, Psychology and Business Management.  Now </w:t>
      </w:r>
      <w:r w:rsidR="00835E5C">
        <w:rPr>
          <w:sz w:val="24"/>
          <w:szCs w:val="24"/>
        </w:rPr>
        <w:t>I’m a lawyer myself,</w:t>
      </w:r>
      <w:r>
        <w:rPr>
          <w:sz w:val="24"/>
          <w:szCs w:val="24"/>
        </w:rPr>
        <w:t xml:space="preserve"> but the prospect of the UK graduate market being dominated by psychologists and business management folk and lawyers is profoundly depressing</w:t>
      </w:r>
      <w:r w:rsidR="00835E5C">
        <w:rPr>
          <w:sz w:val="24"/>
          <w:szCs w:val="24"/>
        </w:rPr>
        <w:t>.  W</w:t>
      </w:r>
      <w:r>
        <w:rPr>
          <w:sz w:val="24"/>
          <w:szCs w:val="24"/>
        </w:rPr>
        <w:t>hat kind of society would that lead to</w:t>
      </w:r>
      <w:r w:rsidR="00835E5C">
        <w:rPr>
          <w:sz w:val="24"/>
          <w:szCs w:val="24"/>
        </w:rPr>
        <w:t>?  W</w:t>
      </w:r>
      <w:r>
        <w:rPr>
          <w:sz w:val="24"/>
          <w:szCs w:val="24"/>
        </w:rPr>
        <w:t xml:space="preserve">hat about STEM?  What about Humanities?  What about Languages and the Arts?  It’s an obvious point and a rather trite </w:t>
      </w:r>
      <w:r w:rsidR="00835E5C">
        <w:rPr>
          <w:sz w:val="24"/>
          <w:szCs w:val="24"/>
        </w:rPr>
        <w:t>one,</w:t>
      </w:r>
      <w:r>
        <w:rPr>
          <w:sz w:val="24"/>
          <w:szCs w:val="24"/>
        </w:rPr>
        <w:t xml:space="preserve"> but, nonetheless, if we leave things to the market it can be a damaging outcome for the UK as a whole.  </w:t>
      </w:r>
    </w:p>
    <w:p w:rsidR="00C1494E" w:rsidRDefault="00C1494E" w:rsidP="00E96AC1">
      <w:pPr>
        <w:tabs>
          <w:tab w:val="left" w:pos="2340"/>
        </w:tabs>
        <w:rPr>
          <w:sz w:val="24"/>
          <w:szCs w:val="24"/>
        </w:rPr>
      </w:pPr>
    </w:p>
    <w:p w:rsidR="00C54D2B" w:rsidRDefault="00C1494E" w:rsidP="00E96AC1">
      <w:pPr>
        <w:tabs>
          <w:tab w:val="left" w:pos="2340"/>
        </w:tabs>
        <w:rPr>
          <w:sz w:val="24"/>
          <w:szCs w:val="24"/>
        </w:rPr>
      </w:pPr>
      <w:r>
        <w:rPr>
          <w:sz w:val="24"/>
          <w:szCs w:val="24"/>
        </w:rPr>
        <w:t xml:space="preserve">Then, of course, there’s the very difficult question of the consequences of </w:t>
      </w:r>
      <w:r w:rsidR="00C54D2B">
        <w:rPr>
          <w:sz w:val="24"/>
          <w:szCs w:val="24"/>
        </w:rPr>
        <w:t>a</w:t>
      </w:r>
      <w:r>
        <w:rPr>
          <w:sz w:val="24"/>
          <w:szCs w:val="24"/>
        </w:rPr>
        <w:t xml:space="preserve"> real market</w:t>
      </w:r>
      <w:r w:rsidR="00C54D2B">
        <w:rPr>
          <w:sz w:val="24"/>
          <w:szCs w:val="24"/>
        </w:rPr>
        <w:t xml:space="preserve"> </w:t>
      </w:r>
      <w:r>
        <w:rPr>
          <w:sz w:val="24"/>
          <w:szCs w:val="24"/>
        </w:rPr>
        <w:t>in fees</w:t>
      </w:r>
      <w:r w:rsidR="00C54D2B">
        <w:rPr>
          <w:sz w:val="24"/>
          <w:szCs w:val="24"/>
        </w:rPr>
        <w:t xml:space="preserve">.  </w:t>
      </w:r>
      <w:r w:rsidR="00835E5C">
        <w:rPr>
          <w:sz w:val="24"/>
          <w:szCs w:val="24"/>
        </w:rPr>
        <w:t>T</w:t>
      </w:r>
      <w:r w:rsidR="00C54D2B">
        <w:rPr>
          <w:sz w:val="24"/>
          <w:szCs w:val="24"/>
        </w:rPr>
        <w:t xml:space="preserve">he Policy Exchange </w:t>
      </w:r>
      <w:r w:rsidR="00835E5C">
        <w:rPr>
          <w:sz w:val="24"/>
          <w:szCs w:val="24"/>
        </w:rPr>
        <w:t>publication</w:t>
      </w:r>
      <w:r w:rsidR="00C54D2B">
        <w:rPr>
          <w:sz w:val="24"/>
          <w:szCs w:val="24"/>
        </w:rPr>
        <w:t xml:space="preserve">, More Fees Please, </w:t>
      </w:r>
      <w:r w:rsidR="00835E5C">
        <w:rPr>
          <w:sz w:val="24"/>
          <w:szCs w:val="24"/>
        </w:rPr>
        <w:t xml:space="preserve">is </w:t>
      </w:r>
      <w:r w:rsidR="00C54D2B">
        <w:rPr>
          <w:sz w:val="24"/>
          <w:szCs w:val="24"/>
        </w:rPr>
        <w:t>a very interesting paper which, perhaps unsurprisingly, advocates m</w:t>
      </w:r>
      <w:r w:rsidR="00835E5C">
        <w:rPr>
          <w:sz w:val="24"/>
          <w:szCs w:val="24"/>
        </w:rPr>
        <w:t>ore of a market in student fees.  B</w:t>
      </w:r>
      <w:r w:rsidR="00C54D2B">
        <w:rPr>
          <w:sz w:val="24"/>
          <w:szCs w:val="24"/>
        </w:rPr>
        <w:t>ut we do have to think about the consequences for the sector – what impact would there be on social mobility</w:t>
      </w:r>
      <w:r w:rsidR="000451F7">
        <w:rPr>
          <w:sz w:val="24"/>
          <w:szCs w:val="24"/>
        </w:rPr>
        <w:t>,</w:t>
      </w:r>
      <w:r w:rsidR="00C54D2B">
        <w:rPr>
          <w:sz w:val="24"/>
          <w:szCs w:val="24"/>
        </w:rPr>
        <w:t xml:space="preserve"> on the student experience, on progression of graduates into research careers, on research-led teaching, on international recruitment, on the retention and career development of researchers</w:t>
      </w:r>
      <w:r w:rsidR="000451F7">
        <w:rPr>
          <w:sz w:val="24"/>
          <w:szCs w:val="24"/>
        </w:rPr>
        <w:t xml:space="preserve">?  </w:t>
      </w:r>
      <w:r w:rsidR="00835E5C">
        <w:rPr>
          <w:sz w:val="24"/>
          <w:szCs w:val="24"/>
        </w:rPr>
        <w:t>We could end up</w:t>
      </w:r>
      <w:r w:rsidR="00C54D2B">
        <w:rPr>
          <w:sz w:val="24"/>
          <w:szCs w:val="24"/>
        </w:rPr>
        <w:t xml:space="preserve"> with an impoverished </w:t>
      </w:r>
      <w:r w:rsidR="00A37A1B">
        <w:rPr>
          <w:sz w:val="24"/>
          <w:szCs w:val="24"/>
        </w:rPr>
        <w:t>higher education</w:t>
      </w:r>
      <w:r w:rsidR="00C54D2B">
        <w:rPr>
          <w:sz w:val="24"/>
          <w:szCs w:val="24"/>
        </w:rPr>
        <w:t xml:space="preserve"> sector if we allow the debate to be determined by an unregulated market</w:t>
      </w:r>
      <w:r w:rsidR="00835E5C">
        <w:rPr>
          <w:sz w:val="24"/>
          <w:szCs w:val="24"/>
        </w:rPr>
        <w:t xml:space="preserve">.  I don’t think anyone is advocating this, but </w:t>
      </w:r>
      <w:r w:rsidR="00C54D2B">
        <w:rPr>
          <w:sz w:val="24"/>
          <w:szCs w:val="24"/>
        </w:rPr>
        <w:t xml:space="preserve">the way the argument is often presented is </w:t>
      </w:r>
      <w:r w:rsidR="00AC136A">
        <w:rPr>
          <w:sz w:val="24"/>
          <w:szCs w:val="24"/>
        </w:rPr>
        <w:t>“</w:t>
      </w:r>
      <w:r w:rsidR="00C54D2B">
        <w:rPr>
          <w:sz w:val="24"/>
          <w:szCs w:val="24"/>
        </w:rPr>
        <w:t>What can we afford?</w:t>
      </w:r>
      <w:r w:rsidR="00AC136A">
        <w:rPr>
          <w:sz w:val="24"/>
          <w:szCs w:val="24"/>
        </w:rPr>
        <w:t>”</w:t>
      </w:r>
      <w:r w:rsidR="00C54D2B">
        <w:rPr>
          <w:sz w:val="24"/>
          <w:szCs w:val="24"/>
        </w:rPr>
        <w:t xml:space="preserve"> rather than </w:t>
      </w:r>
      <w:r w:rsidR="00AC136A">
        <w:rPr>
          <w:sz w:val="24"/>
          <w:szCs w:val="24"/>
        </w:rPr>
        <w:t>“What do we want?”</w:t>
      </w:r>
      <w:r w:rsidR="00C54D2B">
        <w:rPr>
          <w:sz w:val="24"/>
          <w:szCs w:val="24"/>
        </w:rPr>
        <w:t xml:space="preserve">  </w:t>
      </w:r>
      <w:r w:rsidR="00835E5C">
        <w:rPr>
          <w:sz w:val="24"/>
          <w:szCs w:val="24"/>
        </w:rPr>
        <w:t>W</w:t>
      </w:r>
      <w:r w:rsidR="00BA6F8C">
        <w:rPr>
          <w:sz w:val="24"/>
          <w:szCs w:val="24"/>
        </w:rPr>
        <w:t>hat kind</w:t>
      </w:r>
      <w:r w:rsidR="003934E5">
        <w:rPr>
          <w:sz w:val="24"/>
          <w:szCs w:val="24"/>
        </w:rPr>
        <w:t xml:space="preserve"> of education sector do we want, t</w:t>
      </w:r>
      <w:r w:rsidR="00BA6F8C">
        <w:rPr>
          <w:sz w:val="24"/>
          <w:szCs w:val="24"/>
        </w:rPr>
        <w:t xml:space="preserve">o what extent should it serve students’ wishes, </w:t>
      </w:r>
      <w:r w:rsidR="00835E5C">
        <w:rPr>
          <w:sz w:val="24"/>
          <w:szCs w:val="24"/>
        </w:rPr>
        <w:t>and</w:t>
      </w:r>
      <w:r w:rsidR="00BA6F8C">
        <w:rPr>
          <w:sz w:val="24"/>
          <w:szCs w:val="24"/>
        </w:rPr>
        <w:t xml:space="preserve"> to what extent sho</w:t>
      </w:r>
      <w:r w:rsidR="003934E5">
        <w:rPr>
          <w:sz w:val="24"/>
          <w:szCs w:val="24"/>
        </w:rPr>
        <w:t xml:space="preserve">uld it address public concerns?  </w:t>
      </w:r>
      <w:r w:rsidR="00835E5C">
        <w:rPr>
          <w:sz w:val="24"/>
          <w:szCs w:val="24"/>
        </w:rPr>
        <w:t>I</w:t>
      </w:r>
      <w:r w:rsidR="00BA6F8C">
        <w:rPr>
          <w:sz w:val="24"/>
          <w:szCs w:val="24"/>
        </w:rPr>
        <w:t xml:space="preserve">f we’re not careful, those fundamental elements of the public good with which I started my </w:t>
      </w:r>
      <w:r w:rsidR="00835E5C">
        <w:rPr>
          <w:sz w:val="24"/>
          <w:szCs w:val="24"/>
        </w:rPr>
        <w:t>talk</w:t>
      </w:r>
      <w:r w:rsidR="00BA6F8C">
        <w:rPr>
          <w:sz w:val="24"/>
          <w:szCs w:val="24"/>
        </w:rPr>
        <w:t xml:space="preserve"> could be </w:t>
      </w:r>
      <w:r w:rsidR="003934E5">
        <w:rPr>
          <w:sz w:val="24"/>
          <w:szCs w:val="24"/>
        </w:rPr>
        <w:t>damaged irrevocably.</w:t>
      </w:r>
    </w:p>
    <w:p w:rsidR="005341AF" w:rsidRDefault="005341AF" w:rsidP="00E96AC1">
      <w:pPr>
        <w:tabs>
          <w:tab w:val="left" w:pos="2340"/>
        </w:tabs>
        <w:rPr>
          <w:sz w:val="24"/>
          <w:szCs w:val="24"/>
        </w:rPr>
      </w:pPr>
    </w:p>
    <w:p w:rsidR="005341AF" w:rsidRDefault="005341AF" w:rsidP="00E96AC1">
      <w:pPr>
        <w:tabs>
          <w:tab w:val="left" w:pos="2340"/>
        </w:tabs>
        <w:rPr>
          <w:sz w:val="24"/>
          <w:szCs w:val="24"/>
        </w:rPr>
      </w:pPr>
      <w:r>
        <w:rPr>
          <w:sz w:val="24"/>
          <w:szCs w:val="24"/>
        </w:rPr>
        <w:t>I should add that</w:t>
      </w:r>
      <w:r w:rsidR="0077274A">
        <w:rPr>
          <w:sz w:val="24"/>
          <w:szCs w:val="24"/>
        </w:rPr>
        <w:t>,</w:t>
      </w:r>
      <w:r>
        <w:rPr>
          <w:sz w:val="24"/>
          <w:szCs w:val="24"/>
        </w:rPr>
        <w:t xml:space="preserve"> if we are engaging in a debate about the appropriate balances between the public and private, any changes to fee levels would raise some very important associated questions about the nature and pu</w:t>
      </w:r>
      <w:r w:rsidR="00835E5C">
        <w:rPr>
          <w:sz w:val="24"/>
          <w:szCs w:val="24"/>
        </w:rPr>
        <w:t>rpose of HEFCE teaching funding.  C</w:t>
      </w:r>
      <w:r>
        <w:rPr>
          <w:sz w:val="24"/>
          <w:szCs w:val="24"/>
        </w:rPr>
        <w:t>hanges here could mean re-designing the HEFCE funding model.  We’re into very difficult and uncertain territory.</w:t>
      </w:r>
    </w:p>
    <w:p w:rsidR="005341AF" w:rsidRDefault="005341AF" w:rsidP="00E96AC1">
      <w:pPr>
        <w:tabs>
          <w:tab w:val="left" w:pos="2340"/>
        </w:tabs>
        <w:rPr>
          <w:sz w:val="24"/>
          <w:szCs w:val="24"/>
        </w:rPr>
      </w:pPr>
    </w:p>
    <w:p w:rsidR="005341AF" w:rsidRDefault="005341AF" w:rsidP="00E96AC1">
      <w:pPr>
        <w:tabs>
          <w:tab w:val="left" w:pos="2340"/>
        </w:tabs>
        <w:rPr>
          <w:sz w:val="24"/>
          <w:szCs w:val="24"/>
        </w:rPr>
      </w:pPr>
      <w:r>
        <w:rPr>
          <w:sz w:val="24"/>
          <w:szCs w:val="24"/>
        </w:rPr>
        <w:lastRenderedPageBreak/>
        <w:t xml:space="preserve">This is, of course, a huge theme and I’m conscious of </w:t>
      </w:r>
      <w:r w:rsidR="00835E5C">
        <w:rPr>
          <w:sz w:val="24"/>
          <w:szCs w:val="24"/>
        </w:rPr>
        <w:t>time, but</w:t>
      </w:r>
      <w:r>
        <w:rPr>
          <w:sz w:val="24"/>
          <w:szCs w:val="24"/>
        </w:rPr>
        <w:t xml:space="preserve"> we’ve got to be prepared to discuss </w:t>
      </w:r>
      <w:r w:rsidR="00835E5C">
        <w:rPr>
          <w:sz w:val="24"/>
          <w:szCs w:val="24"/>
        </w:rPr>
        <w:t>these</w:t>
      </w:r>
      <w:r>
        <w:rPr>
          <w:sz w:val="24"/>
          <w:szCs w:val="24"/>
        </w:rPr>
        <w:t xml:space="preserve"> very difficult and often politically sensitive considerations.  It </w:t>
      </w:r>
      <w:r w:rsidR="00835E5C">
        <w:rPr>
          <w:sz w:val="24"/>
          <w:szCs w:val="24"/>
        </w:rPr>
        <w:t>will have to be a public debate, and students and the public have to take part - t</w:t>
      </w:r>
      <w:r>
        <w:rPr>
          <w:sz w:val="24"/>
          <w:szCs w:val="24"/>
        </w:rPr>
        <w:t xml:space="preserve">here is a danger that it </w:t>
      </w:r>
      <w:r w:rsidR="00835E5C">
        <w:rPr>
          <w:sz w:val="24"/>
          <w:szCs w:val="24"/>
        </w:rPr>
        <w:t xml:space="preserve">will end up being an </w:t>
      </w:r>
      <w:r>
        <w:rPr>
          <w:sz w:val="24"/>
          <w:szCs w:val="24"/>
        </w:rPr>
        <w:t>inward-facing debate within the sector</w:t>
      </w:r>
      <w:r w:rsidR="00835E5C">
        <w:rPr>
          <w:sz w:val="24"/>
          <w:szCs w:val="24"/>
        </w:rPr>
        <w:t>.</w:t>
      </w:r>
      <w:r>
        <w:rPr>
          <w:sz w:val="24"/>
          <w:szCs w:val="24"/>
        </w:rPr>
        <w:t xml:space="preserve"> UUK is planning to play its part, ensuring that, so far as we can, we are providing the evidence and the analysis for it</w:t>
      </w:r>
      <w:r w:rsidR="00835E5C">
        <w:rPr>
          <w:sz w:val="24"/>
          <w:szCs w:val="24"/>
        </w:rPr>
        <w:t>,</w:t>
      </w:r>
      <w:r>
        <w:rPr>
          <w:sz w:val="24"/>
          <w:szCs w:val="24"/>
        </w:rPr>
        <w:t xml:space="preserve"> and also engaging and contributing to the public facing debate about what kind of HE sector we want.</w:t>
      </w:r>
      <w:r w:rsidR="00590BAE">
        <w:rPr>
          <w:sz w:val="24"/>
          <w:szCs w:val="24"/>
        </w:rPr>
        <w:t xml:space="preserve">  We are very interested in people</w:t>
      </w:r>
      <w:r w:rsidR="00835E5C">
        <w:rPr>
          <w:sz w:val="24"/>
          <w:szCs w:val="24"/>
        </w:rPr>
        <w:t>’</w:t>
      </w:r>
      <w:r w:rsidR="00590BAE">
        <w:rPr>
          <w:sz w:val="24"/>
          <w:szCs w:val="24"/>
        </w:rPr>
        <w:t>s views and I am very much looking forward to hearing your comments and observations on some of the points that I’ve raised this morning.</w:t>
      </w:r>
    </w:p>
    <w:p w:rsidR="00590BAE" w:rsidRDefault="00590BAE" w:rsidP="00E96AC1">
      <w:pPr>
        <w:tabs>
          <w:tab w:val="left" w:pos="2340"/>
        </w:tabs>
        <w:rPr>
          <w:sz w:val="24"/>
          <w:szCs w:val="24"/>
        </w:rPr>
      </w:pPr>
    </w:p>
    <w:p w:rsidR="00562A87" w:rsidRDefault="00732485" w:rsidP="00E96AC1">
      <w:pPr>
        <w:tabs>
          <w:tab w:val="left" w:pos="2340"/>
        </w:tabs>
        <w:rPr>
          <w:b/>
          <w:sz w:val="24"/>
          <w:szCs w:val="24"/>
        </w:rPr>
      </w:pPr>
      <w:r>
        <w:rPr>
          <w:b/>
          <w:sz w:val="24"/>
          <w:szCs w:val="24"/>
        </w:rPr>
        <w:t>Professor Nicholas Barr:</w:t>
      </w:r>
    </w:p>
    <w:p w:rsidR="00732485" w:rsidRDefault="006F3F78" w:rsidP="00E96AC1">
      <w:pPr>
        <w:tabs>
          <w:tab w:val="left" w:pos="2340"/>
        </w:tabs>
        <w:rPr>
          <w:sz w:val="24"/>
          <w:szCs w:val="24"/>
        </w:rPr>
      </w:pPr>
      <w:r>
        <w:rPr>
          <w:sz w:val="24"/>
          <w:szCs w:val="24"/>
        </w:rPr>
        <w:t xml:space="preserve">I should start with an apology to those of you who have heard me saying very similar things before, but there are things that need to be said.  I’m going to talk briefly about objectives, then talk about the current strategy and why it is the way it is, and then spend most of my time talking about what I would like to see the </w:t>
      </w:r>
      <w:r w:rsidR="00835E5C">
        <w:rPr>
          <w:sz w:val="24"/>
          <w:szCs w:val="24"/>
        </w:rPr>
        <w:t>r</w:t>
      </w:r>
      <w:r>
        <w:rPr>
          <w:sz w:val="24"/>
          <w:szCs w:val="24"/>
        </w:rPr>
        <w:t xml:space="preserve">eview of </w:t>
      </w:r>
      <w:r w:rsidR="00A37A1B">
        <w:rPr>
          <w:sz w:val="24"/>
          <w:szCs w:val="24"/>
        </w:rPr>
        <w:t>higher education</w:t>
      </w:r>
      <w:r>
        <w:rPr>
          <w:sz w:val="24"/>
          <w:szCs w:val="24"/>
        </w:rPr>
        <w:t xml:space="preserve"> recommend.</w:t>
      </w:r>
    </w:p>
    <w:p w:rsidR="006F3F78" w:rsidRDefault="006F3F78" w:rsidP="00E96AC1">
      <w:pPr>
        <w:tabs>
          <w:tab w:val="left" w:pos="2340"/>
        </w:tabs>
        <w:rPr>
          <w:sz w:val="24"/>
          <w:szCs w:val="24"/>
        </w:rPr>
      </w:pPr>
    </w:p>
    <w:p w:rsidR="00835E5C" w:rsidRDefault="006F3F78" w:rsidP="00E96AC1">
      <w:pPr>
        <w:tabs>
          <w:tab w:val="left" w:pos="2340"/>
        </w:tabs>
        <w:rPr>
          <w:sz w:val="24"/>
          <w:szCs w:val="24"/>
        </w:rPr>
      </w:pPr>
      <w:r>
        <w:rPr>
          <w:sz w:val="24"/>
          <w:szCs w:val="24"/>
        </w:rPr>
        <w:t xml:space="preserve">Objectives </w:t>
      </w:r>
      <w:r w:rsidR="00835E5C">
        <w:rPr>
          <w:sz w:val="24"/>
          <w:szCs w:val="24"/>
        </w:rPr>
        <w:t>are to</w:t>
      </w:r>
      <w:r>
        <w:rPr>
          <w:sz w:val="24"/>
          <w:szCs w:val="24"/>
        </w:rPr>
        <w:t xml:space="preserve"> strengthen the quality of teaching and research for all the reasons that Nicola’s talked about, widen participation,</w:t>
      </w:r>
      <w:r w:rsidR="00835E5C">
        <w:rPr>
          <w:sz w:val="24"/>
          <w:szCs w:val="24"/>
        </w:rPr>
        <w:t xml:space="preserve"> and</w:t>
      </w:r>
      <w:r>
        <w:rPr>
          <w:sz w:val="24"/>
          <w:szCs w:val="24"/>
        </w:rPr>
        <w:t xml:space="preserve"> protecting the autonomy of </w:t>
      </w:r>
      <w:r w:rsidR="00A37A1B">
        <w:rPr>
          <w:sz w:val="24"/>
          <w:szCs w:val="24"/>
        </w:rPr>
        <w:t>higher education</w:t>
      </w:r>
      <w:r w:rsidR="00653698">
        <w:rPr>
          <w:sz w:val="24"/>
          <w:szCs w:val="24"/>
        </w:rPr>
        <w:t xml:space="preserve"> and the fisc</w:t>
      </w:r>
      <w:r w:rsidR="00323006">
        <w:rPr>
          <w:sz w:val="24"/>
          <w:szCs w:val="24"/>
        </w:rPr>
        <w:t>.</w:t>
      </w:r>
      <w:r w:rsidR="00835E5C">
        <w:rPr>
          <w:sz w:val="24"/>
          <w:szCs w:val="24"/>
        </w:rPr>
        <w:t xml:space="preserve">  </w:t>
      </w:r>
    </w:p>
    <w:p w:rsidR="00835E5C" w:rsidRDefault="00835E5C" w:rsidP="00E96AC1">
      <w:pPr>
        <w:tabs>
          <w:tab w:val="left" w:pos="2340"/>
        </w:tabs>
        <w:rPr>
          <w:sz w:val="24"/>
          <w:szCs w:val="24"/>
        </w:rPr>
      </w:pPr>
    </w:p>
    <w:p w:rsidR="00602C87" w:rsidRDefault="00602C87" w:rsidP="00E96AC1">
      <w:pPr>
        <w:tabs>
          <w:tab w:val="left" w:pos="2340"/>
        </w:tabs>
        <w:rPr>
          <w:sz w:val="24"/>
          <w:szCs w:val="24"/>
        </w:rPr>
      </w:pPr>
      <w:r>
        <w:rPr>
          <w:sz w:val="24"/>
          <w:szCs w:val="24"/>
        </w:rPr>
        <w:t>Current strategy is</w:t>
      </w:r>
      <w:r w:rsidR="00835E5C">
        <w:rPr>
          <w:sz w:val="24"/>
          <w:szCs w:val="24"/>
        </w:rPr>
        <w:t xml:space="preserve"> rooted in economic theory and </w:t>
      </w:r>
      <w:r>
        <w:rPr>
          <w:sz w:val="24"/>
          <w:szCs w:val="24"/>
        </w:rPr>
        <w:t>I draw three sets of conclusions from economic theory.  First of all</w:t>
      </w:r>
      <w:r w:rsidR="00835E5C">
        <w:rPr>
          <w:sz w:val="24"/>
          <w:szCs w:val="24"/>
        </w:rPr>
        <w:t>,</w:t>
      </w:r>
      <w:r>
        <w:rPr>
          <w:sz w:val="24"/>
          <w:szCs w:val="24"/>
        </w:rPr>
        <w:t xml:space="preserve"> competition between universities helps students.  Is competition always a good thing?  No it’s not.  Competition is beneficial where you have reasonably well-informed consumers.  So a key question in all this is, </w:t>
      </w:r>
      <w:r w:rsidR="00323006">
        <w:rPr>
          <w:sz w:val="24"/>
          <w:szCs w:val="24"/>
        </w:rPr>
        <w:t>“</w:t>
      </w:r>
      <w:r>
        <w:rPr>
          <w:sz w:val="24"/>
          <w:szCs w:val="24"/>
        </w:rPr>
        <w:t>How well</w:t>
      </w:r>
      <w:r w:rsidR="00323006">
        <w:rPr>
          <w:sz w:val="24"/>
          <w:szCs w:val="24"/>
        </w:rPr>
        <w:t xml:space="preserve"> </w:t>
      </w:r>
      <w:r>
        <w:rPr>
          <w:sz w:val="24"/>
          <w:szCs w:val="24"/>
        </w:rPr>
        <w:t>informed are students?</w:t>
      </w:r>
      <w:r w:rsidR="00323006">
        <w:rPr>
          <w:sz w:val="24"/>
          <w:szCs w:val="24"/>
        </w:rPr>
        <w:t>”</w:t>
      </w:r>
      <w:r>
        <w:rPr>
          <w:sz w:val="24"/>
          <w:szCs w:val="24"/>
        </w:rPr>
        <w:t xml:space="preserve">  My view is they are well</w:t>
      </w:r>
      <w:r w:rsidR="00323006">
        <w:rPr>
          <w:sz w:val="24"/>
          <w:szCs w:val="24"/>
        </w:rPr>
        <w:t xml:space="preserve"> </w:t>
      </w:r>
      <w:r>
        <w:rPr>
          <w:sz w:val="24"/>
          <w:szCs w:val="24"/>
        </w:rPr>
        <w:t xml:space="preserve">informed, they can and should be made better informed and there is a significant interaction here between the student information agenda and the quality assurance agenda.  </w:t>
      </w:r>
    </w:p>
    <w:p w:rsidR="00AF2E40" w:rsidRDefault="00AF2E40" w:rsidP="00E96AC1">
      <w:pPr>
        <w:tabs>
          <w:tab w:val="left" w:pos="2340"/>
        </w:tabs>
        <w:rPr>
          <w:sz w:val="24"/>
          <w:szCs w:val="24"/>
        </w:rPr>
      </w:pPr>
    </w:p>
    <w:p w:rsidR="00AF2E40" w:rsidRDefault="00AF2E40" w:rsidP="00E96AC1">
      <w:pPr>
        <w:tabs>
          <w:tab w:val="left" w:pos="2340"/>
        </w:tabs>
        <w:rPr>
          <w:sz w:val="24"/>
          <w:szCs w:val="24"/>
        </w:rPr>
      </w:pPr>
      <w:r>
        <w:rPr>
          <w:sz w:val="24"/>
          <w:szCs w:val="24"/>
        </w:rPr>
        <w:t xml:space="preserve">Second lesson is that graduates should share in the costs of their </w:t>
      </w:r>
      <w:r w:rsidR="00835E5C">
        <w:rPr>
          <w:sz w:val="24"/>
          <w:szCs w:val="24"/>
        </w:rPr>
        <w:t>d</w:t>
      </w:r>
      <w:r>
        <w:rPr>
          <w:sz w:val="24"/>
          <w:szCs w:val="24"/>
        </w:rPr>
        <w:t xml:space="preserve">egrees.  Note I say ‘graduates’ should share, not ‘students’.  Students should not pay for </w:t>
      </w:r>
      <w:r w:rsidR="00A37A1B">
        <w:rPr>
          <w:sz w:val="24"/>
          <w:szCs w:val="24"/>
        </w:rPr>
        <w:t>higher education</w:t>
      </w:r>
      <w:r>
        <w:rPr>
          <w:sz w:val="24"/>
          <w:szCs w:val="24"/>
        </w:rPr>
        <w:t xml:space="preserve">, but graduates who are the beneficiaries of </w:t>
      </w:r>
      <w:r w:rsidR="00A37A1B">
        <w:rPr>
          <w:sz w:val="24"/>
          <w:szCs w:val="24"/>
        </w:rPr>
        <w:t>higher education</w:t>
      </w:r>
      <w:r>
        <w:rPr>
          <w:sz w:val="24"/>
          <w:szCs w:val="24"/>
        </w:rPr>
        <w:t xml:space="preserve">, should.  There are public benefits from </w:t>
      </w:r>
      <w:r w:rsidR="00A37A1B">
        <w:rPr>
          <w:sz w:val="24"/>
          <w:szCs w:val="24"/>
        </w:rPr>
        <w:t>higher education</w:t>
      </w:r>
      <w:r>
        <w:rPr>
          <w:sz w:val="24"/>
          <w:szCs w:val="24"/>
        </w:rPr>
        <w:t xml:space="preserve"> which Nicola has talked about, but there are also very substantial private benefits, not just in terms of higher earnings but, at least as important when I meet my ex-students, they really enjoy their work.  So job satisfaction is a hugely important private benefit.  </w:t>
      </w:r>
    </w:p>
    <w:p w:rsidR="00AF2E40" w:rsidRDefault="00AF2E40" w:rsidP="00E96AC1">
      <w:pPr>
        <w:tabs>
          <w:tab w:val="left" w:pos="2340"/>
        </w:tabs>
        <w:rPr>
          <w:sz w:val="24"/>
          <w:szCs w:val="24"/>
        </w:rPr>
      </w:pPr>
    </w:p>
    <w:p w:rsidR="00AF2E40" w:rsidRDefault="00AF2E40" w:rsidP="00E96AC1">
      <w:pPr>
        <w:tabs>
          <w:tab w:val="left" w:pos="2340"/>
        </w:tabs>
        <w:rPr>
          <w:sz w:val="24"/>
          <w:szCs w:val="24"/>
        </w:rPr>
      </w:pPr>
      <w:r>
        <w:rPr>
          <w:sz w:val="24"/>
          <w:szCs w:val="24"/>
        </w:rPr>
        <w:t xml:space="preserve">Students are broke, so students can’t pay.  So that brings you to the third lesson from economic theory – students should get </w:t>
      </w:r>
      <w:r w:rsidR="00A37A1B">
        <w:rPr>
          <w:sz w:val="24"/>
          <w:szCs w:val="24"/>
        </w:rPr>
        <w:t>higher education</w:t>
      </w:r>
      <w:r>
        <w:rPr>
          <w:sz w:val="24"/>
          <w:szCs w:val="24"/>
        </w:rPr>
        <w:t xml:space="preserve"> free, graduates should repay</w:t>
      </w:r>
      <w:r w:rsidR="003B0A8E">
        <w:rPr>
          <w:sz w:val="24"/>
          <w:szCs w:val="24"/>
        </w:rPr>
        <w:t>.  T</w:t>
      </w:r>
      <w:r>
        <w:rPr>
          <w:sz w:val="24"/>
          <w:szCs w:val="24"/>
        </w:rPr>
        <w:t xml:space="preserve">hat means you need a system of student loans, </w:t>
      </w:r>
      <w:r w:rsidR="003B0A8E">
        <w:rPr>
          <w:sz w:val="24"/>
          <w:szCs w:val="24"/>
        </w:rPr>
        <w:t>with a few</w:t>
      </w:r>
      <w:r>
        <w:rPr>
          <w:sz w:val="24"/>
          <w:szCs w:val="24"/>
        </w:rPr>
        <w:t xml:space="preserve"> core characteristics</w:t>
      </w:r>
      <w:r w:rsidR="003B0A8E">
        <w:rPr>
          <w:sz w:val="24"/>
          <w:szCs w:val="24"/>
        </w:rPr>
        <w:t xml:space="preserve">: </w:t>
      </w:r>
      <w:r>
        <w:rPr>
          <w:sz w:val="24"/>
          <w:szCs w:val="24"/>
        </w:rPr>
        <w:t>income contingent repayments – there is a lot of theory justifying why that is the only sensible way to organise our borrowing to finance investment in human capital</w:t>
      </w:r>
      <w:r w:rsidR="00B13DB8">
        <w:rPr>
          <w:sz w:val="24"/>
          <w:szCs w:val="24"/>
        </w:rPr>
        <w:t>; t</w:t>
      </w:r>
      <w:r>
        <w:rPr>
          <w:sz w:val="24"/>
          <w:szCs w:val="24"/>
        </w:rPr>
        <w:t xml:space="preserve">he loan should be large enough to cover fees and living costs so that </w:t>
      </w:r>
      <w:r w:rsidR="00A37A1B">
        <w:rPr>
          <w:sz w:val="24"/>
          <w:szCs w:val="24"/>
        </w:rPr>
        <w:t>higher education</w:t>
      </w:r>
      <w:r>
        <w:rPr>
          <w:sz w:val="24"/>
          <w:szCs w:val="24"/>
        </w:rPr>
        <w:t xml:space="preserve"> is genuinely free to the student</w:t>
      </w:r>
      <w:r w:rsidR="00B13DB8">
        <w:rPr>
          <w:sz w:val="24"/>
          <w:szCs w:val="24"/>
        </w:rPr>
        <w:t>;</w:t>
      </w:r>
      <w:r>
        <w:rPr>
          <w:sz w:val="24"/>
          <w:szCs w:val="24"/>
        </w:rPr>
        <w:t xml:space="preserve"> and thirdly, and a topic to which I shall come back, the loan should attract an interest rate related to the </w:t>
      </w:r>
      <w:r w:rsidR="003B0A8E">
        <w:rPr>
          <w:sz w:val="24"/>
          <w:szCs w:val="24"/>
        </w:rPr>
        <w:t>g</w:t>
      </w:r>
      <w:r>
        <w:rPr>
          <w:sz w:val="24"/>
          <w:szCs w:val="24"/>
        </w:rPr>
        <w:t>overnment’s cost of borrowing.</w:t>
      </w:r>
    </w:p>
    <w:p w:rsidR="00B13DB8" w:rsidRDefault="00B13DB8" w:rsidP="00E96AC1">
      <w:pPr>
        <w:tabs>
          <w:tab w:val="left" w:pos="2340"/>
        </w:tabs>
        <w:rPr>
          <w:sz w:val="24"/>
          <w:szCs w:val="24"/>
        </w:rPr>
      </w:pPr>
    </w:p>
    <w:p w:rsidR="00B13DB8" w:rsidRDefault="003B0A8E" w:rsidP="00E96AC1">
      <w:pPr>
        <w:tabs>
          <w:tab w:val="left" w:pos="2340"/>
        </w:tabs>
        <w:rPr>
          <w:sz w:val="24"/>
          <w:szCs w:val="24"/>
        </w:rPr>
      </w:pPr>
      <w:r>
        <w:rPr>
          <w:sz w:val="24"/>
          <w:szCs w:val="24"/>
        </w:rPr>
        <w:t>T</w:t>
      </w:r>
      <w:r w:rsidR="00B13DB8">
        <w:rPr>
          <w:sz w:val="24"/>
          <w:szCs w:val="24"/>
        </w:rPr>
        <w:t xml:space="preserve">hat gives us a strategy that looks in principle very much like the strategy we’ve got.  </w:t>
      </w:r>
      <w:r>
        <w:rPr>
          <w:sz w:val="24"/>
          <w:szCs w:val="24"/>
        </w:rPr>
        <w:t>H</w:t>
      </w:r>
      <w:r w:rsidR="00B13DB8">
        <w:rPr>
          <w:sz w:val="24"/>
          <w:szCs w:val="24"/>
        </w:rPr>
        <w:t xml:space="preserve">ow do you pay for universities?  </w:t>
      </w:r>
      <w:r>
        <w:rPr>
          <w:sz w:val="24"/>
          <w:szCs w:val="24"/>
        </w:rPr>
        <w:t>A</w:t>
      </w:r>
      <w:r w:rsidR="00B13DB8">
        <w:rPr>
          <w:sz w:val="24"/>
          <w:szCs w:val="24"/>
        </w:rPr>
        <w:t xml:space="preserve"> mix of taxpayer support and variable fees.  How do students pay for this?  </w:t>
      </w:r>
      <w:r>
        <w:rPr>
          <w:sz w:val="24"/>
          <w:szCs w:val="24"/>
        </w:rPr>
        <w:t>They don’t,</w:t>
      </w:r>
      <w:r w:rsidR="00B13DB8">
        <w:rPr>
          <w:sz w:val="24"/>
          <w:szCs w:val="24"/>
        </w:rPr>
        <w:t xml:space="preserve"> it’s free at the point of use</w:t>
      </w:r>
      <w:r>
        <w:rPr>
          <w:sz w:val="24"/>
          <w:szCs w:val="24"/>
        </w:rPr>
        <w:t xml:space="preserve">, and </w:t>
      </w:r>
      <w:r w:rsidR="00B13DB8">
        <w:rPr>
          <w:sz w:val="24"/>
          <w:szCs w:val="24"/>
        </w:rPr>
        <w:t xml:space="preserve">that’s where the loan system comes in.  If the world consisted only of middle class students, </w:t>
      </w:r>
      <w:r>
        <w:rPr>
          <w:sz w:val="24"/>
          <w:szCs w:val="24"/>
        </w:rPr>
        <w:t>that would be an ideal</w:t>
      </w:r>
      <w:r w:rsidR="00B13DB8">
        <w:rPr>
          <w:sz w:val="24"/>
          <w:szCs w:val="24"/>
        </w:rPr>
        <w:t xml:space="preserve"> strategy.  Students go to university free, they pay for it out of a </w:t>
      </w:r>
      <w:r w:rsidR="00B13DB8">
        <w:rPr>
          <w:sz w:val="24"/>
          <w:szCs w:val="24"/>
        </w:rPr>
        <w:lastRenderedPageBreak/>
        <w:t xml:space="preserve">loan, universities get fees that graduates repay.  </w:t>
      </w:r>
      <w:r>
        <w:rPr>
          <w:sz w:val="24"/>
          <w:szCs w:val="24"/>
        </w:rPr>
        <w:t>But t</w:t>
      </w:r>
      <w:r w:rsidR="00B13DB8">
        <w:rPr>
          <w:sz w:val="24"/>
          <w:szCs w:val="24"/>
        </w:rPr>
        <w:t xml:space="preserve">he world isn’t like that.  There are students who are not from middle class backgrounds.  There are students from backgrounds where university doesn’t cross their radar, so that’s where you need </w:t>
      </w:r>
      <w:r w:rsidR="00DA3A9D">
        <w:rPr>
          <w:sz w:val="24"/>
          <w:szCs w:val="24"/>
        </w:rPr>
        <w:t>the third element in the strategy</w:t>
      </w:r>
      <w:r>
        <w:rPr>
          <w:sz w:val="24"/>
          <w:szCs w:val="24"/>
        </w:rPr>
        <w:t>.</w:t>
      </w:r>
    </w:p>
    <w:p w:rsidR="00DA3A9D" w:rsidRDefault="00DA3A9D" w:rsidP="00E96AC1">
      <w:pPr>
        <w:tabs>
          <w:tab w:val="left" w:pos="2340"/>
        </w:tabs>
        <w:rPr>
          <w:sz w:val="24"/>
          <w:szCs w:val="24"/>
        </w:rPr>
      </w:pPr>
    </w:p>
    <w:p w:rsidR="00A54635" w:rsidRDefault="00DA3A9D" w:rsidP="00E96AC1">
      <w:pPr>
        <w:tabs>
          <w:tab w:val="left" w:pos="2340"/>
        </w:tabs>
        <w:rPr>
          <w:sz w:val="24"/>
          <w:szCs w:val="24"/>
        </w:rPr>
      </w:pPr>
      <w:r>
        <w:rPr>
          <w:sz w:val="24"/>
          <w:szCs w:val="24"/>
        </w:rPr>
        <w:t xml:space="preserve">I think </w:t>
      </w:r>
      <w:r w:rsidR="003B0A8E">
        <w:rPr>
          <w:sz w:val="24"/>
          <w:szCs w:val="24"/>
        </w:rPr>
        <w:t>we have</w:t>
      </w:r>
      <w:r>
        <w:rPr>
          <w:sz w:val="24"/>
          <w:szCs w:val="24"/>
        </w:rPr>
        <w:t xml:space="preserve"> the right strategy, but each of the three elements has pressure points.  The first element – fees – there is pressure on the fees cap</w:t>
      </w:r>
      <w:r w:rsidR="003B0A8E">
        <w:rPr>
          <w:sz w:val="24"/>
          <w:szCs w:val="24"/>
        </w:rPr>
        <w:t>, which is politically very sensitive</w:t>
      </w:r>
      <w:r>
        <w:rPr>
          <w:sz w:val="24"/>
          <w:szCs w:val="24"/>
        </w:rPr>
        <w:t>.  Universities want more resources but there are pressures from students, quite justifiably, concerning the quality of student experience.  When I talked to one of the student leaders at LSE</w:t>
      </w:r>
      <w:r w:rsidR="00412344">
        <w:rPr>
          <w:sz w:val="24"/>
          <w:szCs w:val="24"/>
        </w:rPr>
        <w:t xml:space="preserve"> </w:t>
      </w:r>
      <w:r>
        <w:rPr>
          <w:sz w:val="24"/>
          <w:szCs w:val="24"/>
        </w:rPr>
        <w:t>he said, “When you advocated variable fees in 2006, you argued this would help to improve quality.  We haven’t seen that.” And it’s a fair point</w:t>
      </w:r>
      <w:r w:rsidR="003B0A8E">
        <w:rPr>
          <w:sz w:val="24"/>
          <w:szCs w:val="24"/>
        </w:rPr>
        <w:t xml:space="preserve">.  </w:t>
      </w:r>
      <w:r>
        <w:rPr>
          <w:sz w:val="24"/>
          <w:szCs w:val="24"/>
        </w:rPr>
        <w:t>The second pressure point is on loans</w:t>
      </w:r>
      <w:r w:rsidR="003B0A8E">
        <w:rPr>
          <w:sz w:val="24"/>
          <w:szCs w:val="24"/>
        </w:rPr>
        <w:t xml:space="preserve"> -</w:t>
      </w:r>
      <w:r w:rsidR="00A54635">
        <w:rPr>
          <w:sz w:val="24"/>
          <w:szCs w:val="24"/>
        </w:rPr>
        <w:t xml:space="preserve"> the interest subsidy</w:t>
      </w:r>
      <w:r w:rsidR="003B0A8E">
        <w:rPr>
          <w:sz w:val="24"/>
          <w:szCs w:val="24"/>
        </w:rPr>
        <w:t xml:space="preserve">, </w:t>
      </w:r>
      <w:r w:rsidR="00A54635">
        <w:rPr>
          <w:sz w:val="24"/>
          <w:szCs w:val="24"/>
        </w:rPr>
        <w:t>which is ver</w:t>
      </w:r>
      <w:r w:rsidR="003B0A8E">
        <w:rPr>
          <w:sz w:val="24"/>
          <w:szCs w:val="24"/>
        </w:rPr>
        <w:t>y costly in financial terms and</w:t>
      </w:r>
      <w:r w:rsidR="00A54635">
        <w:rPr>
          <w:sz w:val="24"/>
          <w:szCs w:val="24"/>
        </w:rPr>
        <w:t xml:space="preserve"> as a result costly in policy terms.  But again, it’s politically sensitive because there’s a lot of misunderstanding about what’s involved. And the third element in the strategy – policies to widen participation – the stress point there is that everybody </w:t>
      </w:r>
      <w:r w:rsidR="003B0A8E">
        <w:rPr>
          <w:sz w:val="24"/>
          <w:szCs w:val="24"/>
        </w:rPr>
        <w:t>‘</w:t>
      </w:r>
      <w:r w:rsidR="00A54635">
        <w:rPr>
          <w:sz w:val="24"/>
          <w:szCs w:val="24"/>
        </w:rPr>
        <w:t>knows</w:t>
      </w:r>
      <w:r w:rsidR="003B0A8E">
        <w:rPr>
          <w:sz w:val="24"/>
          <w:szCs w:val="24"/>
        </w:rPr>
        <w:t>’</w:t>
      </w:r>
      <w:r w:rsidR="00A54635">
        <w:rPr>
          <w:sz w:val="24"/>
          <w:szCs w:val="24"/>
        </w:rPr>
        <w:t xml:space="preserve"> that the way you widen participation is to increase grants for students at university </w:t>
      </w:r>
      <w:r w:rsidR="003B0A8E">
        <w:rPr>
          <w:sz w:val="24"/>
          <w:szCs w:val="24"/>
        </w:rPr>
        <w:t>– but</w:t>
      </w:r>
      <w:r w:rsidR="00A54635">
        <w:rPr>
          <w:sz w:val="24"/>
          <w:szCs w:val="24"/>
        </w:rPr>
        <w:t xml:space="preserve"> this is wrong.  So the pressure there is that there is political pressure on the wrong policies.</w:t>
      </w:r>
    </w:p>
    <w:p w:rsidR="00027352" w:rsidRDefault="00027352" w:rsidP="00E96AC1">
      <w:pPr>
        <w:tabs>
          <w:tab w:val="left" w:pos="2340"/>
        </w:tabs>
        <w:rPr>
          <w:sz w:val="24"/>
          <w:szCs w:val="24"/>
        </w:rPr>
      </w:pPr>
    </w:p>
    <w:p w:rsidR="00027352" w:rsidRDefault="003B0A8E" w:rsidP="00E96AC1">
      <w:pPr>
        <w:tabs>
          <w:tab w:val="left" w:pos="2340"/>
        </w:tabs>
        <w:rPr>
          <w:sz w:val="24"/>
          <w:szCs w:val="24"/>
        </w:rPr>
      </w:pPr>
      <w:r>
        <w:rPr>
          <w:sz w:val="24"/>
          <w:szCs w:val="24"/>
        </w:rPr>
        <w:t>The review of higher education should be recommending</w:t>
      </w:r>
      <w:r w:rsidR="00027352">
        <w:rPr>
          <w:sz w:val="24"/>
          <w:szCs w:val="24"/>
        </w:rPr>
        <w:t xml:space="preserve"> policies to address each of these pressure points.  </w:t>
      </w:r>
      <w:r w:rsidR="009D5104">
        <w:rPr>
          <w:sz w:val="24"/>
          <w:szCs w:val="24"/>
        </w:rPr>
        <w:t>First of all a major publicity campaign to explain how student loans work; secondly</w:t>
      </w:r>
      <w:r w:rsidR="00924116">
        <w:rPr>
          <w:sz w:val="24"/>
          <w:szCs w:val="24"/>
        </w:rPr>
        <w:t>,</w:t>
      </w:r>
      <w:r>
        <w:rPr>
          <w:sz w:val="24"/>
          <w:szCs w:val="24"/>
        </w:rPr>
        <w:t xml:space="preserve"> fixing the interest subsidy problem thus allowing expansion of the loan system; </w:t>
      </w:r>
      <w:r w:rsidR="009D5104">
        <w:rPr>
          <w:sz w:val="24"/>
          <w:szCs w:val="24"/>
        </w:rPr>
        <w:t>thirdly, action on the fees cap</w:t>
      </w:r>
      <w:r>
        <w:rPr>
          <w:sz w:val="24"/>
          <w:szCs w:val="24"/>
        </w:rPr>
        <w:t xml:space="preserve">; finally, </w:t>
      </w:r>
      <w:r w:rsidR="009D5104">
        <w:rPr>
          <w:sz w:val="24"/>
          <w:szCs w:val="24"/>
        </w:rPr>
        <w:t xml:space="preserve">continue </w:t>
      </w:r>
      <w:r>
        <w:rPr>
          <w:sz w:val="24"/>
          <w:szCs w:val="24"/>
        </w:rPr>
        <w:t>action to widen participation.</w:t>
      </w:r>
    </w:p>
    <w:p w:rsidR="00CB6074" w:rsidRDefault="00CB6074" w:rsidP="00E96AC1">
      <w:pPr>
        <w:tabs>
          <w:tab w:val="left" w:pos="2340"/>
        </w:tabs>
        <w:rPr>
          <w:sz w:val="24"/>
          <w:szCs w:val="24"/>
        </w:rPr>
      </w:pPr>
    </w:p>
    <w:p w:rsidR="00893EEF" w:rsidRDefault="00CB6074" w:rsidP="00E96AC1">
      <w:pPr>
        <w:tabs>
          <w:tab w:val="left" w:pos="2340"/>
        </w:tabs>
        <w:rPr>
          <w:sz w:val="24"/>
          <w:szCs w:val="24"/>
        </w:rPr>
      </w:pPr>
      <w:r>
        <w:rPr>
          <w:sz w:val="24"/>
          <w:szCs w:val="24"/>
        </w:rPr>
        <w:t>First of all – explaining student loans.</w:t>
      </w:r>
      <w:r w:rsidR="00F74955">
        <w:rPr>
          <w:sz w:val="24"/>
          <w:szCs w:val="24"/>
        </w:rPr>
        <w:t xml:space="preserve">  </w:t>
      </w:r>
      <w:r w:rsidR="003B0A8E">
        <w:rPr>
          <w:sz w:val="24"/>
          <w:szCs w:val="24"/>
        </w:rPr>
        <w:t>We need to f</w:t>
      </w:r>
      <w:r w:rsidR="00F74955">
        <w:rPr>
          <w:sz w:val="24"/>
          <w:szCs w:val="24"/>
        </w:rPr>
        <w:t xml:space="preserve">ight misinformation, disinformation, scaremongering, “high fees, high </w:t>
      </w:r>
      <w:r w:rsidR="00924116">
        <w:rPr>
          <w:sz w:val="24"/>
          <w:szCs w:val="24"/>
        </w:rPr>
        <w:t>debt”</w:t>
      </w:r>
      <w:r w:rsidR="003B0A8E">
        <w:rPr>
          <w:sz w:val="24"/>
          <w:szCs w:val="24"/>
        </w:rPr>
        <w:t xml:space="preserve"> tabloid headlines.  P</w:t>
      </w:r>
      <w:r w:rsidR="00924116">
        <w:rPr>
          <w:sz w:val="24"/>
          <w:szCs w:val="24"/>
        </w:rPr>
        <w:t>eople conflate S</w:t>
      </w:r>
      <w:r w:rsidR="00F74955">
        <w:rPr>
          <w:sz w:val="24"/>
          <w:szCs w:val="24"/>
        </w:rPr>
        <w:t>tudent</w:t>
      </w:r>
      <w:r w:rsidR="00924116">
        <w:rPr>
          <w:sz w:val="24"/>
          <w:szCs w:val="24"/>
        </w:rPr>
        <w:t xml:space="preserve"> L</w:t>
      </w:r>
      <w:r w:rsidR="00F74955">
        <w:rPr>
          <w:sz w:val="24"/>
          <w:szCs w:val="24"/>
        </w:rPr>
        <w:t xml:space="preserve">oan </w:t>
      </w:r>
      <w:r w:rsidR="00924116">
        <w:rPr>
          <w:sz w:val="24"/>
          <w:szCs w:val="24"/>
        </w:rPr>
        <w:t>C</w:t>
      </w:r>
      <w:r w:rsidR="00F74955">
        <w:rPr>
          <w:sz w:val="24"/>
          <w:szCs w:val="24"/>
        </w:rPr>
        <w:t xml:space="preserve">ompany debt with credit card debt.  So the first message is, </w:t>
      </w:r>
      <w:r w:rsidR="00A37A1B">
        <w:rPr>
          <w:sz w:val="24"/>
          <w:szCs w:val="24"/>
        </w:rPr>
        <w:t>higher education</w:t>
      </w:r>
      <w:r w:rsidR="00F74955">
        <w:rPr>
          <w:sz w:val="24"/>
          <w:szCs w:val="24"/>
        </w:rPr>
        <w:t xml:space="preserve"> is free to the student.  It drives me absolutely nuts when I hear radio commentators saying, “Oh parents have got to be saving now because of the cost</w:t>
      </w:r>
      <w:r w:rsidR="00B877F6">
        <w:rPr>
          <w:sz w:val="24"/>
          <w:szCs w:val="24"/>
        </w:rPr>
        <w:t>s</w:t>
      </w:r>
      <w:r w:rsidR="00F74955">
        <w:rPr>
          <w:sz w:val="24"/>
          <w:szCs w:val="24"/>
        </w:rPr>
        <w:t xml:space="preserve"> of going to university.”  </w:t>
      </w:r>
      <w:r w:rsidR="003B0A8E">
        <w:rPr>
          <w:sz w:val="24"/>
          <w:szCs w:val="24"/>
        </w:rPr>
        <w:t>S</w:t>
      </w:r>
      <w:r w:rsidR="00F74955">
        <w:rPr>
          <w:sz w:val="24"/>
          <w:szCs w:val="24"/>
        </w:rPr>
        <w:t>tudents shouldn’t have to pay a penny – if loans were large enough th</w:t>
      </w:r>
      <w:r w:rsidR="003B0A8E">
        <w:rPr>
          <w:sz w:val="24"/>
          <w:szCs w:val="24"/>
        </w:rPr>
        <w:t>ey wouldn’t have to pay a penny. Also,</w:t>
      </w:r>
      <w:r w:rsidR="00893EEF">
        <w:rPr>
          <w:sz w:val="24"/>
          <w:szCs w:val="24"/>
        </w:rPr>
        <w:t xml:space="preserve"> loans have income contingent repayments, so we’re not talking about credit card debt, we’re talking about payroll deduction.  Income contingent repayments automatically protect graduates with low monthly earnings, forgiveness after 25 years protects graduates with low </w:t>
      </w:r>
      <w:r w:rsidR="001A439F">
        <w:rPr>
          <w:sz w:val="24"/>
          <w:szCs w:val="24"/>
        </w:rPr>
        <w:t>lifetime</w:t>
      </w:r>
      <w:r w:rsidR="00893EEF">
        <w:rPr>
          <w:sz w:val="24"/>
          <w:szCs w:val="24"/>
        </w:rPr>
        <w:t xml:space="preserve"> earnings</w:t>
      </w:r>
      <w:r w:rsidR="001A439F">
        <w:rPr>
          <w:sz w:val="24"/>
          <w:szCs w:val="24"/>
        </w:rPr>
        <w:t xml:space="preserve"> and strongly benefit</w:t>
      </w:r>
      <w:r w:rsidR="003B0A8E">
        <w:rPr>
          <w:sz w:val="24"/>
          <w:szCs w:val="24"/>
        </w:rPr>
        <w:t>s</w:t>
      </w:r>
      <w:r w:rsidR="001A439F">
        <w:rPr>
          <w:sz w:val="24"/>
          <w:szCs w:val="24"/>
        </w:rPr>
        <w:t xml:space="preserve"> women</w:t>
      </w:r>
      <w:r w:rsidR="003B0A8E">
        <w:rPr>
          <w:sz w:val="24"/>
          <w:szCs w:val="24"/>
        </w:rPr>
        <w:t>. It’s</w:t>
      </w:r>
      <w:r w:rsidR="00893EEF">
        <w:rPr>
          <w:sz w:val="24"/>
          <w:szCs w:val="24"/>
        </w:rPr>
        <w:t xml:space="preserve"> a graduate tax that stops after a maximum of 25 years and, for most people, significantly earlier.</w:t>
      </w:r>
      <w:r w:rsidR="003B0A8E">
        <w:rPr>
          <w:sz w:val="24"/>
          <w:szCs w:val="24"/>
        </w:rPr>
        <w:t xml:space="preserve"> And we must </w:t>
      </w:r>
      <w:r w:rsidR="00893EEF">
        <w:rPr>
          <w:sz w:val="24"/>
          <w:szCs w:val="24"/>
        </w:rPr>
        <w:t xml:space="preserve">keep the scale of the debt in context.  If my </w:t>
      </w:r>
      <w:r w:rsidR="003B0A8E">
        <w:rPr>
          <w:sz w:val="24"/>
          <w:szCs w:val="24"/>
        </w:rPr>
        <w:t>child</w:t>
      </w:r>
      <w:r w:rsidR="00893EEF">
        <w:rPr>
          <w:sz w:val="24"/>
          <w:szCs w:val="24"/>
        </w:rPr>
        <w:t xml:space="preserve"> had a £20,000 credit card debt, I would be having sleepless nights, </w:t>
      </w:r>
      <w:r w:rsidR="003B0A8E">
        <w:rPr>
          <w:sz w:val="24"/>
          <w:szCs w:val="24"/>
        </w:rPr>
        <w:t xml:space="preserve">and </w:t>
      </w:r>
      <w:r w:rsidR="00893EEF">
        <w:rPr>
          <w:sz w:val="24"/>
          <w:szCs w:val="24"/>
        </w:rPr>
        <w:t xml:space="preserve">so would you.  But this is not credit card debt, it’s a payroll deduction and it needs to be set alongside the £1 million that a typical graduate will pay over a full career </w:t>
      </w:r>
      <w:r w:rsidR="003B0A8E">
        <w:rPr>
          <w:sz w:val="24"/>
          <w:szCs w:val="24"/>
        </w:rPr>
        <w:t>in i</w:t>
      </w:r>
      <w:r w:rsidR="00893EEF">
        <w:rPr>
          <w:sz w:val="24"/>
          <w:szCs w:val="24"/>
        </w:rPr>
        <w:t xml:space="preserve">ncome </w:t>
      </w:r>
      <w:r w:rsidR="003B0A8E">
        <w:rPr>
          <w:sz w:val="24"/>
          <w:szCs w:val="24"/>
        </w:rPr>
        <w:t>t</w:t>
      </w:r>
      <w:r w:rsidR="00893EEF">
        <w:rPr>
          <w:sz w:val="24"/>
          <w:szCs w:val="24"/>
        </w:rPr>
        <w:t xml:space="preserve">ax and </w:t>
      </w:r>
      <w:r w:rsidR="00F92EB3">
        <w:rPr>
          <w:sz w:val="24"/>
          <w:szCs w:val="24"/>
        </w:rPr>
        <w:t>N</w:t>
      </w:r>
      <w:r w:rsidR="00893EEF">
        <w:rPr>
          <w:sz w:val="24"/>
          <w:szCs w:val="24"/>
        </w:rPr>
        <w:t xml:space="preserve">ational </w:t>
      </w:r>
      <w:r w:rsidR="00F92EB3">
        <w:rPr>
          <w:sz w:val="24"/>
          <w:szCs w:val="24"/>
        </w:rPr>
        <w:t>I</w:t>
      </w:r>
      <w:r w:rsidR="00893EEF">
        <w:rPr>
          <w:sz w:val="24"/>
          <w:szCs w:val="24"/>
        </w:rPr>
        <w:t xml:space="preserve">nsurance contributions.  </w:t>
      </w:r>
    </w:p>
    <w:p w:rsidR="00893EEF" w:rsidRDefault="00893EEF" w:rsidP="00E96AC1">
      <w:pPr>
        <w:tabs>
          <w:tab w:val="left" w:pos="2340"/>
        </w:tabs>
        <w:rPr>
          <w:sz w:val="24"/>
          <w:szCs w:val="24"/>
        </w:rPr>
      </w:pPr>
    </w:p>
    <w:p w:rsidR="00064E44" w:rsidRDefault="00893EEF" w:rsidP="00E96AC1">
      <w:pPr>
        <w:tabs>
          <w:tab w:val="left" w:pos="2340"/>
        </w:tabs>
        <w:rPr>
          <w:sz w:val="24"/>
          <w:szCs w:val="24"/>
        </w:rPr>
      </w:pPr>
      <w:r>
        <w:rPr>
          <w:sz w:val="24"/>
          <w:szCs w:val="24"/>
        </w:rPr>
        <w:t xml:space="preserve">The second </w:t>
      </w:r>
      <w:r w:rsidR="003B0A8E">
        <w:rPr>
          <w:sz w:val="24"/>
          <w:szCs w:val="24"/>
        </w:rPr>
        <w:t>policy should be</w:t>
      </w:r>
      <w:r>
        <w:rPr>
          <w:sz w:val="24"/>
          <w:szCs w:val="24"/>
        </w:rPr>
        <w:t xml:space="preserve"> to expand the loan system.</w:t>
      </w:r>
      <w:r w:rsidR="00DC0FA2">
        <w:rPr>
          <w:sz w:val="24"/>
          <w:szCs w:val="24"/>
        </w:rPr>
        <w:t xml:space="preserve">  This policy has two elements - fix the interest subsidy problem, then use the savi</w:t>
      </w:r>
      <w:r w:rsidR="003B0A8E">
        <w:rPr>
          <w:sz w:val="24"/>
          <w:szCs w:val="24"/>
        </w:rPr>
        <w:t xml:space="preserve">ngs to expand the loan system.  </w:t>
      </w:r>
      <w:r w:rsidR="00DC0FA2">
        <w:rPr>
          <w:sz w:val="24"/>
          <w:szCs w:val="24"/>
        </w:rPr>
        <w:t>There are two wrong interest rates for student loans.  One is the zero real rate we currently have</w:t>
      </w:r>
      <w:r w:rsidR="003B0A8E">
        <w:rPr>
          <w:sz w:val="24"/>
          <w:szCs w:val="24"/>
        </w:rPr>
        <w:t xml:space="preserve">, </w:t>
      </w:r>
      <w:r w:rsidR="00DC0FA2">
        <w:rPr>
          <w:sz w:val="24"/>
          <w:szCs w:val="24"/>
        </w:rPr>
        <w:t xml:space="preserve">equal to the rate of inflation – that’s too low.  On the other hand, what’s called “commercial” interest rate, the rate on credit card debts, is too high and no sensible person has ever advocated that.  </w:t>
      </w:r>
      <w:r w:rsidR="003B0A8E">
        <w:rPr>
          <w:sz w:val="24"/>
          <w:szCs w:val="24"/>
        </w:rPr>
        <w:t xml:space="preserve">But </w:t>
      </w:r>
      <w:r w:rsidR="00DC0FA2">
        <w:rPr>
          <w:sz w:val="24"/>
          <w:szCs w:val="24"/>
        </w:rPr>
        <w:t xml:space="preserve">a zero real interest rate is devastating.  </w:t>
      </w:r>
      <w:r w:rsidR="003B0A8E">
        <w:rPr>
          <w:sz w:val="24"/>
          <w:szCs w:val="24"/>
        </w:rPr>
        <w:t>I</w:t>
      </w:r>
      <w:r w:rsidR="00DC0FA2">
        <w:rPr>
          <w:sz w:val="24"/>
          <w:szCs w:val="24"/>
        </w:rPr>
        <w:t xml:space="preserve">t </w:t>
      </w:r>
      <w:r w:rsidR="0008091F">
        <w:rPr>
          <w:sz w:val="24"/>
          <w:szCs w:val="24"/>
        </w:rPr>
        <w:t xml:space="preserve">costs a fortune.  Of every </w:t>
      </w:r>
      <w:r w:rsidR="003B0A8E">
        <w:rPr>
          <w:sz w:val="24"/>
          <w:szCs w:val="24"/>
        </w:rPr>
        <w:t>£</w:t>
      </w:r>
      <w:r w:rsidR="0008091F">
        <w:rPr>
          <w:sz w:val="24"/>
          <w:szCs w:val="24"/>
        </w:rPr>
        <w:t>100 the</w:t>
      </w:r>
      <w:r w:rsidR="00DC0FA2">
        <w:rPr>
          <w:sz w:val="24"/>
          <w:szCs w:val="24"/>
        </w:rPr>
        <w:t xml:space="preserve"> </w:t>
      </w:r>
      <w:r w:rsidR="0008091F">
        <w:rPr>
          <w:sz w:val="24"/>
          <w:szCs w:val="24"/>
        </w:rPr>
        <w:t>S</w:t>
      </w:r>
      <w:r w:rsidR="00DC0FA2">
        <w:rPr>
          <w:sz w:val="24"/>
          <w:szCs w:val="24"/>
        </w:rPr>
        <w:t xml:space="preserve">tudent </w:t>
      </w:r>
      <w:r w:rsidR="0008091F">
        <w:rPr>
          <w:sz w:val="24"/>
          <w:szCs w:val="24"/>
        </w:rPr>
        <w:t>L</w:t>
      </w:r>
      <w:r w:rsidR="00DC0FA2">
        <w:rPr>
          <w:sz w:val="24"/>
          <w:szCs w:val="24"/>
        </w:rPr>
        <w:t xml:space="preserve">oans </w:t>
      </w:r>
      <w:r w:rsidR="0008091F">
        <w:rPr>
          <w:sz w:val="24"/>
          <w:szCs w:val="24"/>
        </w:rPr>
        <w:t>C</w:t>
      </w:r>
      <w:r w:rsidR="00DC0FA2">
        <w:rPr>
          <w:sz w:val="24"/>
          <w:szCs w:val="24"/>
        </w:rPr>
        <w:t xml:space="preserve">ompany lends out this year, between </w:t>
      </w:r>
      <w:r w:rsidR="003B0A8E">
        <w:rPr>
          <w:sz w:val="24"/>
          <w:szCs w:val="24"/>
        </w:rPr>
        <w:t>£</w:t>
      </w:r>
      <w:r w:rsidR="00DC0FA2">
        <w:rPr>
          <w:sz w:val="24"/>
          <w:szCs w:val="24"/>
        </w:rPr>
        <w:t>30-</w:t>
      </w:r>
      <w:r w:rsidR="003B0A8E">
        <w:rPr>
          <w:sz w:val="24"/>
          <w:szCs w:val="24"/>
        </w:rPr>
        <w:t>£</w:t>
      </w:r>
      <w:r w:rsidR="00DC0FA2">
        <w:rPr>
          <w:sz w:val="24"/>
          <w:szCs w:val="24"/>
        </w:rPr>
        <w:t xml:space="preserve">35 won’t come back just because of the cost of the interest subsidy.  I used to argue that that impeded quality because student support crowded out </w:t>
      </w:r>
      <w:r w:rsidR="00DC0FA2">
        <w:rPr>
          <w:sz w:val="24"/>
          <w:szCs w:val="24"/>
        </w:rPr>
        <w:lastRenderedPageBreak/>
        <w:t>university income, but it’s got worse.  It now crowds out not only quality, but quantity – a shortage of places</w:t>
      </w:r>
      <w:r w:rsidR="003B0A8E">
        <w:rPr>
          <w:sz w:val="24"/>
          <w:szCs w:val="24"/>
        </w:rPr>
        <w:t>. A</w:t>
      </w:r>
      <w:r w:rsidR="00F245B0">
        <w:rPr>
          <w:sz w:val="24"/>
          <w:szCs w:val="24"/>
        </w:rPr>
        <w:t>t the moment t</w:t>
      </w:r>
      <w:r w:rsidR="00DC0FA2">
        <w:rPr>
          <w:sz w:val="24"/>
          <w:szCs w:val="24"/>
        </w:rPr>
        <w:t xml:space="preserve">he interest subsidy is at least a co-defendant in that with other sources of budgetary restriction.  The interest subsidy </w:t>
      </w:r>
      <w:r w:rsidR="003B0A8E">
        <w:rPr>
          <w:sz w:val="24"/>
          <w:szCs w:val="24"/>
        </w:rPr>
        <w:t>also</w:t>
      </w:r>
      <w:r w:rsidR="00DC0FA2">
        <w:rPr>
          <w:sz w:val="24"/>
          <w:szCs w:val="24"/>
        </w:rPr>
        <w:t xml:space="preserve"> impedes access</w:t>
      </w:r>
      <w:r w:rsidR="00F245B0">
        <w:rPr>
          <w:sz w:val="24"/>
          <w:szCs w:val="24"/>
        </w:rPr>
        <w:t xml:space="preserve">.   Loans are expensive </w:t>
      </w:r>
      <w:r w:rsidR="003B0A8E">
        <w:rPr>
          <w:sz w:val="24"/>
          <w:szCs w:val="24"/>
        </w:rPr>
        <w:t>so</w:t>
      </w:r>
      <w:r w:rsidR="00F245B0">
        <w:rPr>
          <w:sz w:val="24"/>
          <w:szCs w:val="24"/>
        </w:rPr>
        <w:t xml:space="preserve"> the Treasury rations them.  Loans are too small.  If loans are too small, then students need to rely on earnings</w:t>
      </w:r>
      <w:r w:rsidR="00064E44">
        <w:rPr>
          <w:sz w:val="24"/>
          <w:szCs w:val="24"/>
        </w:rPr>
        <w:t xml:space="preserve">, </w:t>
      </w:r>
      <w:r w:rsidR="003B0A8E">
        <w:rPr>
          <w:sz w:val="24"/>
          <w:szCs w:val="24"/>
        </w:rPr>
        <w:t xml:space="preserve">and </w:t>
      </w:r>
      <w:r w:rsidR="00064E44">
        <w:rPr>
          <w:sz w:val="24"/>
          <w:szCs w:val="24"/>
        </w:rPr>
        <w:t>this can be a deterrent to applicants from poor backgrounds.  And finally, and to me worst of all, it’s deeply regressive – it benefits exac</w:t>
      </w:r>
      <w:r w:rsidR="003B0A8E">
        <w:rPr>
          <w:sz w:val="24"/>
          <w:szCs w:val="24"/>
        </w:rPr>
        <w:t>tly the wrong groups of people</w:t>
      </w:r>
      <w:r w:rsidR="00064E44">
        <w:rPr>
          <w:sz w:val="24"/>
          <w:szCs w:val="24"/>
        </w:rPr>
        <w:t>.  In a conventional loan scheme with fixed monthly repayments, if you have an interest subsidy</w:t>
      </w:r>
      <w:r w:rsidR="00EE560A">
        <w:rPr>
          <w:sz w:val="24"/>
          <w:szCs w:val="24"/>
        </w:rPr>
        <w:t>,</w:t>
      </w:r>
      <w:r w:rsidR="00064E44">
        <w:rPr>
          <w:sz w:val="24"/>
          <w:szCs w:val="24"/>
        </w:rPr>
        <w:t xml:space="preserve"> that reduces monthly repayments and it helps low earners.  But with our loan scheme, repayments are income contingent </w:t>
      </w:r>
      <w:r w:rsidR="003B0A8E">
        <w:rPr>
          <w:sz w:val="24"/>
          <w:szCs w:val="24"/>
        </w:rPr>
        <w:t>with</w:t>
      </w:r>
      <w:r w:rsidR="00064E44">
        <w:rPr>
          <w:sz w:val="24"/>
          <w:szCs w:val="24"/>
        </w:rPr>
        <w:t xml:space="preserve"> forgiveness after 25 years</w:t>
      </w:r>
      <w:r w:rsidR="003B0A8E">
        <w:rPr>
          <w:sz w:val="24"/>
          <w:szCs w:val="24"/>
        </w:rPr>
        <w:t>,</w:t>
      </w:r>
      <w:r w:rsidR="00064E44">
        <w:rPr>
          <w:sz w:val="24"/>
          <w:szCs w:val="24"/>
        </w:rPr>
        <w:t xml:space="preserve"> and that completely changes the argument.  </w:t>
      </w:r>
      <w:r w:rsidR="003B0A8E">
        <w:rPr>
          <w:sz w:val="24"/>
          <w:szCs w:val="24"/>
        </w:rPr>
        <w:t>W</w:t>
      </w:r>
      <w:r w:rsidR="00064E44">
        <w:rPr>
          <w:sz w:val="24"/>
          <w:szCs w:val="24"/>
        </w:rPr>
        <w:t xml:space="preserve">ho benefits from the interest subsidy? </w:t>
      </w:r>
      <w:r w:rsidR="00EE560A">
        <w:rPr>
          <w:sz w:val="24"/>
          <w:szCs w:val="24"/>
        </w:rPr>
        <w:t xml:space="preserve"> </w:t>
      </w:r>
      <w:r w:rsidR="00064E44">
        <w:rPr>
          <w:sz w:val="24"/>
          <w:szCs w:val="24"/>
        </w:rPr>
        <w:t>Well, it’s not students because they don’t make loan repayments.  It’s not low-earning graduates</w:t>
      </w:r>
      <w:r w:rsidR="00EE560A">
        <w:rPr>
          <w:sz w:val="24"/>
          <w:szCs w:val="24"/>
        </w:rPr>
        <w:t>,</w:t>
      </w:r>
      <w:r w:rsidR="00064E44">
        <w:rPr>
          <w:sz w:val="24"/>
          <w:szCs w:val="24"/>
        </w:rPr>
        <w:t xml:space="preserve"> because they are protected by income contingent repayments and, if they are poor over the long term, by 25 year forgiveness.  It’s not high-earning graduates early i</w:t>
      </w:r>
      <w:r w:rsidR="003B0A8E">
        <w:rPr>
          <w:sz w:val="24"/>
          <w:szCs w:val="24"/>
        </w:rPr>
        <w:t xml:space="preserve">n their career </w:t>
      </w:r>
      <w:r w:rsidR="00064E44">
        <w:rPr>
          <w:sz w:val="24"/>
          <w:szCs w:val="24"/>
        </w:rPr>
        <w:t xml:space="preserve">because they are protected by income contingent repayments.  The effect of the interest subsidy means that somebody </w:t>
      </w:r>
      <w:r w:rsidR="003B0A8E">
        <w:rPr>
          <w:sz w:val="24"/>
          <w:szCs w:val="24"/>
        </w:rPr>
        <w:t>might finish</w:t>
      </w:r>
      <w:r w:rsidR="00064E44">
        <w:rPr>
          <w:sz w:val="24"/>
          <w:szCs w:val="24"/>
        </w:rPr>
        <w:t xml:space="preserve"> repaying after ten years, when, without the interest subsidy, they would carry on for eleven years.  </w:t>
      </w:r>
      <w:r w:rsidR="003B0A8E">
        <w:rPr>
          <w:sz w:val="24"/>
          <w:szCs w:val="24"/>
        </w:rPr>
        <w:t xml:space="preserve">It simply </w:t>
      </w:r>
      <w:r w:rsidR="00064E44">
        <w:rPr>
          <w:sz w:val="24"/>
          <w:szCs w:val="24"/>
        </w:rPr>
        <w:t>shorten</w:t>
      </w:r>
      <w:r w:rsidR="003B0A8E">
        <w:rPr>
          <w:sz w:val="24"/>
          <w:szCs w:val="24"/>
        </w:rPr>
        <w:t>s</w:t>
      </w:r>
      <w:r w:rsidR="00064E44">
        <w:rPr>
          <w:sz w:val="24"/>
          <w:szCs w:val="24"/>
        </w:rPr>
        <w:t xml:space="preserve"> the duration of repayments, mainly for successful professionals in mid-career.  </w:t>
      </w:r>
    </w:p>
    <w:p w:rsidR="00064E44" w:rsidRDefault="00064E44" w:rsidP="00E96AC1">
      <w:pPr>
        <w:tabs>
          <w:tab w:val="left" w:pos="2340"/>
        </w:tabs>
        <w:rPr>
          <w:sz w:val="24"/>
          <w:szCs w:val="24"/>
        </w:rPr>
      </w:pPr>
    </w:p>
    <w:p w:rsidR="00064E44" w:rsidRDefault="00064E44" w:rsidP="00E96AC1">
      <w:pPr>
        <w:tabs>
          <w:tab w:val="left" w:pos="2340"/>
        </w:tabs>
        <w:rPr>
          <w:sz w:val="24"/>
          <w:szCs w:val="24"/>
        </w:rPr>
      </w:pPr>
      <w:r>
        <w:rPr>
          <w:sz w:val="24"/>
          <w:szCs w:val="24"/>
        </w:rPr>
        <w:t>(Looking at PowerPoint graphs)</w:t>
      </w:r>
    </w:p>
    <w:p w:rsidR="00064E44" w:rsidRDefault="00064E44" w:rsidP="00E96AC1">
      <w:pPr>
        <w:tabs>
          <w:tab w:val="left" w:pos="2340"/>
        </w:tabs>
        <w:rPr>
          <w:sz w:val="24"/>
          <w:szCs w:val="24"/>
        </w:rPr>
      </w:pPr>
    </w:p>
    <w:p w:rsidR="0032129D" w:rsidRDefault="00064E44" w:rsidP="00E96AC1">
      <w:pPr>
        <w:tabs>
          <w:tab w:val="left" w:pos="2340"/>
        </w:tabs>
        <w:rPr>
          <w:sz w:val="24"/>
          <w:szCs w:val="24"/>
        </w:rPr>
      </w:pPr>
      <w:r>
        <w:rPr>
          <w:sz w:val="24"/>
          <w:szCs w:val="24"/>
        </w:rPr>
        <w:t xml:space="preserve">These numbers come from the Institute for Fiscal Studies.  The block on the left looks at women, the block on the right at men, </w:t>
      </w:r>
      <w:r w:rsidR="00CF5A3A">
        <w:rPr>
          <w:sz w:val="24"/>
          <w:szCs w:val="24"/>
        </w:rPr>
        <w:t>with</w:t>
      </w:r>
      <w:r>
        <w:rPr>
          <w:sz w:val="24"/>
          <w:szCs w:val="24"/>
        </w:rPr>
        <w:t xml:space="preserve"> income quintiles</w:t>
      </w:r>
      <w:r w:rsidR="00CF5A3A">
        <w:rPr>
          <w:sz w:val="24"/>
          <w:szCs w:val="24"/>
        </w:rPr>
        <w:t xml:space="preserve"> along the bottom</w:t>
      </w:r>
      <w:r>
        <w:rPr>
          <w:sz w:val="24"/>
          <w:szCs w:val="24"/>
        </w:rPr>
        <w:t xml:space="preserve">.  The red columns show who benefits from forgiveness after 25 years and the yellow columns show who benefits from the interest subsidy.  </w:t>
      </w:r>
      <w:r w:rsidR="00CF5A3A">
        <w:rPr>
          <w:sz w:val="24"/>
          <w:szCs w:val="24"/>
        </w:rPr>
        <w:t>I</w:t>
      </w:r>
      <w:r>
        <w:rPr>
          <w:sz w:val="24"/>
          <w:szCs w:val="24"/>
        </w:rPr>
        <w:t xml:space="preserve">t’s the low earning quintiles, and particularly women, who benefit from forgiveness after 25 years, </w:t>
      </w:r>
      <w:r w:rsidR="00CF5A3A">
        <w:rPr>
          <w:sz w:val="24"/>
          <w:szCs w:val="24"/>
        </w:rPr>
        <w:t>and this</w:t>
      </w:r>
      <w:r>
        <w:rPr>
          <w:sz w:val="24"/>
          <w:szCs w:val="24"/>
        </w:rPr>
        <w:t xml:space="preserve"> is enormously important, well-targeted social policy.  </w:t>
      </w:r>
      <w:r w:rsidR="00CF5A3A">
        <w:rPr>
          <w:sz w:val="24"/>
          <w:szCs w:val="24"/>
        </w:rPr>
        <w:t>T</w:t>
      </w:r>
      <w:r w:rsidR="00A361B1">
        <w:rPr>
          <w:sz w:val="24"/>
          <w:szCs w:val="24"/>
        </w:rPr>
        <w:t xml:space="preserve">he people who benefit from the interest subsidy are disproportionately the higher earners.  </w:t>
      </w:r>
    </w:p>
    <w:p w:rsidR="0032129D" w:rsidRDefault="0032129D" w:rsidP="00E96AC1">
      <w:pPr>
        <w:tabs>
          <w:tab w:val="left" w:pos="2340"/>
        </w:tabs>
        <w:rPr>
          <w:sz w:val="24"/>
          <w:szCs w:val="24"/>
        </w:rPr>
      </w:pPr>
    </w:p>
    <w:p w:rsidR="00A361B1" w:rsidRDefault="00A361B1" w:rsidP="00E96AC1">
      <w:pPr>
        <w:tabs>
          <w:tab w:val="left" w:pos="2340"/>
        </w:tabs>
        <w:rPr>
          <w:sz w:val="24"/>
          <w:szCs w:val="24"/>
        </w:rPr>
      </w:pPr>
      <w:r>
        <w:rPr>
          <w:sz w:val="24"/>
          <w:szCs w:val="24"/>
        </w:rPr>
        <w:t xml:space="preserve">So, what should be done?  Interest rates should be related to the Government’s cost of borrowing, </w:t>
      </w:r>
      <w:r w:rsidR="00CF5A3A">
        <w:rPr>
          <w:sz w:val="24"/>
          <w:szCs w:val="24"/>
        </w:rPr>
        <w:t>there should be</w:t>
      </w:r>
      <w:r>
        <w:rPr>
          <w:sz w:val="24"/>
          <w:szCs w:val="24"/>
        </w:rPr>
        <w:t xml:space="preserve"> targeted interest subsidies for people with low earnings</w:t>
      </w:r>
      <w:r w:rsidR="00CF5A3A">
        <w:rPr>
          <w:sz w:val="24"/>
          <w:szCs w:val="24"/>
        </w:rPr>
        <w:t>.  A</w:t>
      </w:r>
      <w:r>
        <w:rPr>
          <w:sz w:val="24"/>
          <w:szCs w:val="24"/>
        </w:rPr>
        <w:t>ll this is administratively entirely feasible –</w:t>
      </w:r>
      <w:r w:rsidR="00CF5A3A">
        <w:rPr>
          <w:sz w:val="24"/>
          <w:szCs w:val="24"/>
        </w:rPr>
        <w:t xml:space="preserve"> they have them, I know, in Sweden and the Netherlands, and</w:t>
      </w:r>
      <w:r>
        <w:rPr>
          <w:sz w:val="24"/>
          <w:szCs w:val="24"/>
        </w:rPr>
        <w:t xml:space="preserve"> I was involved in a project designing </w:t>
      </w:r>
      <w:r w:rsidR="00CF5A3A">
        <w:rPr>
          <w:sz w:val="24"/>
          <w:szCs w:val="24"/>
        </w:rPr>
        <w:t xml:space="preserve">such </w:t>
      </w:r>
      <w:r>
        <w:rPr>
          <w:sz w:val="24"/>
          <w:szCs w:val="24"/>
        </w:rPr>
        <w:t>a loan scheme for the Hungarian Government</w:t>
      </w:r>
      <w:r w:rsidR="00CF5A3A">
        <w:rPr>
          <w:sz w:val="24"/>
          <w:szCs w:val="24"/>
        </w:rPr>
        <w:t>.  P</w:t>
      </w:r>
      <w:r>
        <w:rPr>
          <w:sz w:val="24"/>
          <w:szCs w:val="24"/>
        </w:rPr>
        <w:t>ositive real interest rates are po</w:t>
      </w:r>
      <w:r w:rsidR="0032129D">
        <w:rPr>
          <w:sz w:val="24"/>
          <w:szCs w:val="24"/>
        </w:rPr>
        <w:t>litically</w:t>
      </w:r>
      <w:r>
        <w:rPr>
          <w:sz w:val="24"/>
          <w:szCs w:val="24"/>
        </w:rPr>
        <w:t xml:space="preserve"> entirely feasible</w:t>
      </w:r>
      <w:r w:rsidR="00CF5A3A">
        <w:rPr>
          <w:sz w:val="24"/>
          <w:szCs w:val="24"/>
        </w:rPr>
        <w:t>, and in those countries</w:t>
      </w:r>
      <w:r>
        <w:rPr>
          <w:sz w:val="24"/>
          <w:szCs w:val="24"/>
        </w:rPr>
        <w:t xml:space="preserve"> they are not a topic for discussion, they are taken for granted.</w:t>
      </w:r>
      <w:r w:rsidR="00CF5A3A">
        <w:rPr>
          <w:sz w:val="24"/>
          <w:szCs w:val="24"/>
        </w:rPr>
        <w:t xml:space="preserve">  </w:t>
      </w:r>
      <w:r w:rsidR="00E60C1A">
        <w:rPr>
          <w:sz w:val="24"/>
          <w:szCs w:val="24"/>
        </w:rPr>
        <w:t>A higher interest rate on student loans adds not a brass farthing to any gr</w:t>
      </w:r>
      <w:r w:rsidR="00CF5A3A">
        <w:rPr>
          <w:sz w:val="24"/>
          <w:szCs w:val="24"/>
        </w:rPr>
        <w:t xml:space="preserve">aduate’s monthly repayments, it simply </w:t>
      </w:r>
      <w:r w:rsidR="00E60C1A">
        <w:rPr>
          <w:sz w:val="24"/>
          <w:szCs w:val="24"/>
        </w:rPr>
        <w:t xml:space="preserve">extends the duration of the loan. It turns a ten year graduate tax into an eleven year graduate tax, but does not raise anyone’s monthly repayments.  </w:t>
      </w:r>
      <w:r w:rsidR="00CF5A3A">
        <w:rPr>
          <w:sz w:val="24"/>
          <w:szCs w:val="24"/>
        </w:rPr>
        <w:t>C</w:t>
      </w:r>
      <w:r w:rsidR="008052C2">
        <w:rPr>
          <w:sz w:val="24"/>
          <w:szCs w:val="24"/>
        </w:rPr>
        <w:t xml:space="preserve">urrently almost all of the </w:t>
      </w:r>
      <w:r w:rsidR="00E60C1A">
        <w:rPr>
          <w:sz w:val="24"/>
          <w:szCs w:val="24"/>
        </w:rPr>
        <w:t>graduates in the bottom quintile of graduate earners qualify for forgiveness after 25 years.  If you raise the interest rate it has no effect on that quintile</w:t>
      </w:r>
      <w:r w:rsidR="00CF5A3A">
        <w:rPr>
          <w:sz w:val="24"/>
          <w:szCs w:val="24"/>
        </w:rPr>
        <w:t xml:space="preserve"> - the poorest graduates – at all.</w:t>
      </w:r>
    </w:p>
    <w:p w:rsidR="00E60C1A" w:rsidRDefault="00E60C1A" w:rsidP="00E96AC1">
      <w:pPr>
        <w:tabs>
          <w:tab w:val="left" w:pos="2340"/>
        </w:tabs>
        <w:rPr>
          <w:sz w:val="24"/>
          <w:szCs w:val="24"/>
        </w:rPr>
      </w:pPr>
    </w:p>
    <w:p w:rsidR="00E60C1A" w:rsidRDefault="00E60C1A" w:rsidP="00E96AC1">
      <w:pPr>
        <w:tabs>
          <w:tab w:val="left" w:pos="2340"/>
        </w:tabs>
        <w:rPr>
          <w:sz w:val="24"/>
          <w:szCs w:val="24"/>
        </w:rPr>
      </w:pPr>
      <w:r>
        <w:rPr>
          <w:sz w:val="24"/>
          <w:szCs w:val="24"/>
        </w:rPr>
        <w:t xml:space="preserve">So, what are </w:t>
      </w:r>
      <w:r w:rsidR="00692EA6">
        <w:rPr>
          <w:sz w:val="24"/>
          <w:szCs w:val="24"/>
        </w:rPr>
        <w:t xml:space="preserve">the </w:t>
      </w:r>
      <w:r>
        <w:rPr>
          <w:sz w:val="24"/>
          <w:szCs w:val="24"/>
        </w:rPr>
        <w:t xml:space="preserve">policy gains?  If you address the interest subsidy problem, it makes it possible to expand the loan system </w:t>
      </w:r>
      <w:r w:rsidR="00692EA6">
        <w:rPr>
          <w:sz w:val="24"/>
          <w:szCs w:val="24"/>
        </w:rPr>
        <w:t>- l</w:t>
      </w:r>
      <w:r>
        <w:rPr>
          <w:sz w:val="24"/>
          <w:szCs w:val="24"/>
        </w:rPr>
        <w:t xml:space="preserve">arger loans for existing recipients, a higher loan to cover any </w:t>
      </w:r>
      <w:r w:rsidR="00CF5A3A">
        <w:rPr>
          <w:sz w:val="24"/>
          <w:szCs w:val="24"/>
        </w:rPr>
        <w:t>increase</w:t>
      </w:r>
      <w:r>
        <w:rPr>
          <w:sz w:val="24"/>
          <w:szCs w:val="24"/>
        </w:rPr>
        <w:t xml:space="preserve"> in the fees cap, and a more realistic maintenance loan</w:t>
      </w:r>
      <w:r w:rsidR="00CF5A3A">
        <w:rPr>
          <w:sz w:val="24"/>
          <w:szCs w:val="24"/>
        </w:rPr>
        <w:t xml:space="preserve">. It would also </w:t>
      </w:r>
      <w:r>
        <w:rPr>
          <w:sz w:val="24"/>
          <w:szCs w:val="24"/>
        </w:rPr>
        <w:t xml:space="preserve">make it possible to expand the system to cover new groups, </w:t>
      </w:r>
      <w:r w:rsidR="00CF5A3A">
        <w:rPr>
          <w:sz w:val="24"/>
          <w:szCs w:val="24"/>
        </w:rPr>
        <w:t>such as</w:t>
      </w:r>
      <w:r>
        <w:rPr>
          <w:sz w:val="24"/>
          <w:szCs w:val="24"/>
        </w:rPr>
        <w:t xml:space="preserve"> part-time students – it seems to me an outrage that there is no loan available for part-time students </w:t>
      </w:r>
      <w:r w:rsidR="00692EA6">
        <w:rPr>
          <w:sz w:val="24"/>
          <w:szCs w:val="24"/>
        </w:rPr>
        <w:t xml:space="preserve">- </w:t>
      </w:r>
      <w:r>
        <w:rPr>
          <w:sz w:val="24"/>
          <w:szCs w:val="24"/>
        </w:rPr>
        <w:t xml:space="preserve">and UK </w:t>
      </w:r>
      <w:r w:rsidR="00956F6E">
        <w:rPr>
          <w:sz w:val="24"/>
          <w:szCs w:val="24"/>
        </w:rPr>
        <w:t>postgraduate</w:t>
      </w:r>
      <w:r>
        <w:rPr>
          <w:sz w:val="24"/>
          <w:szCs w:val="24"/>
        </w:rPr>
        <w:t xml:space="preserve">s.  </w:t>
      </w:r>
      <w:r w:rsidR="00CF5A3A">
        <w:rPr>
          <w:sz w:val="24"/>
          <w:szCs w:val="24"/>
        </w:rPr>
        <w:t>W</w:t>
      </w:r>
      <w:r>
        <w:rPr>
          <w:sz w:val="24"/>
          <w:szCs w:val="24"/>
        </w:rPr>
        <w:t xml:space="preserve">e say </w:t>
      </w:r>
      <w:r w:rsidR="00A37A1B">
        <w:rPr>
          <w:sz w:val="24"/>
          <w:szCs w:val="24"/>
        </w:rPr>
        <w:t>higher education</w:t>
      </w:r>
      <w:r>
        <w:rPr>
          <w:sz w:val="24"/>
          <w:szCs w:val="24"/>
        </w:rPr>
        <w:t xml:space="preserve"> is part of the knowledge economy, but</w:t>
      </w:r>
      <w:r w:rsidR="00CF5A3A">
        <w:rPr>
          <w:sz w:val="24"/>
          <w:szCs w:val="24"/>
        </w:rPr>
        <w:t xml:space="preserve"> don’t provide </w:t>
      </w:r>
      <w:r>
        <w:rPr>
          <w:sz w:val="24"/>
          <w:szCs w:val="24"/>
        </w:rPr>
        <w:t xml:space="preserve">loans for UK </w:t>
      </w:r>
      <w:r w:rsidR="00956F6E">
        <w:rPr>
          <w:sz w:val="24"/>
          <w:szCs w:val="24"/>
        </w:rPr>
        <w:t>postgraduate</w:t>
      </w:r>
      <w:r w:rsidR="00CF5A3A">
        <w:rPr>
          <w:sz w:val="24"/>
          <w:szCs w:val="24"/>
        </w:rPr>
        <w:t>s – that’s</w:t>
      </w:r>
      <w:r>
        <w:rPr>
          <w:sz w:val="24"/>
          <w:szCs w:val="24"/>
        </w:rPr>
        <w:t xml:space="preserve"> absolutely nuts.  So fixing the interest subsidy problem is not just a nerdy point of detail, it unlocks important policy gains</w:t>
      </w:r>
      <w:r w:rsidR="00CF5A3A">
        <w:rPr>
          <w:sz w:val="24"/>
          <w:szCs w:val="24"/>
        </w:rPr>
        <w:t>.</w:t>
      </w:r>
    </w:p>
    <w:p w:rsidR="00E60C1A" w:rsidRDefault="00E60C1A" w:rsidP="00E96AC1">
      <w:pPr>
        <w:tabs>
          <w:tab w:val="left" w:pos="2340"/>
        </w:tabs>
        <w:rPr>
          <w:sz w:val="24"/>
          <w:szCs w:val="24"/>
        </w:rPr>
      </w:pPr>
    </w:p>
    <w:p w:rsidR="00F145FD" w:rsidRDefault="00E60C1A" w:rsidP="00E96AC1">
      <w:pPr>
        <w:tabs>
          <w:tab w:val="left" w:pos="2340"/>
        </w:tabs>
        <w:rPr>
          <w:sz w:val="24"/>
          <w:szCs w:val="24"/>
        </w:rPr>
      </w:pPr>
      <w:r>
        <w:rPr>
          <w:sz w:val="24"/>
          <w:szCs w:val="24"/>
        </w:rPr>
        <w:t xml:space="preserve">The third element </w:t>
      </w:r>
      <w:r w:rsidR="00CF5A3A">
        <w:rPr>
          <w:sz w:val="24"/>
          <w:szCs w:val="24"/>
        </w:rPr>
        <w:t xml:space="preserve">is </w:t>
      </w:r>
      <w:r>
        <w:rPr>
          <w:sz w:val="24"/>
          <w:szCs w:val="24"/>
        </w:rPr>
        <w:t xml:space="preserve">action on the fees cap.  </w:t>
      </w:r>
      <w:r w:rsidR="00CF5A3A">
        <w:rPr>
          <w:sz w:val="24"/>
          <w:szCs w:val="24"/>
        </w:rPr>
        <w:t>The cap needs to be</w:t>
      </w:r>
      <w:r w:rsidR="002F7492">
        <w:rPr>
          <w:sz w:val="24"/>
          <w:szCs w:val="24"/>
        </w:rPr>
        <w:t xml:space="preserve"> high enough to bring in significant extra resources and to create genuine competition, but low enough to retain</w:t>
      </w:r>
      <w:r w:rsidR="00CF5A3A">
        <w:rPr>
          <w:sz w:val="24"/>
          <w:szCs w:val="24"/>
        </w:rPr>
        <w:t xml:space="preserve"> the</w:t>
      </w:r>
      <w:r w:rsidR="002F7492">
        <w:rPr>
          <w:sz w:val="24"/>
          <w:szCs w:val="24"/>
        </w:rPr>
        <w:t xml:space="preserve"> political sustainability of the strategy.  So I am cautious about how much the cap should go up at the moment.  There is an interaction between what happens on the fees cap and the success of the strategy to explain the system to the public.  If people still see student loans as credit card debt, then room for manoeuvre on the fees cap is very limited, but there is again a point that people need to be reminded of.  The bottom quintile of graduate earners qualify for forgiveness after 25 years.  Increasing the fees cap therefore means it has no effect on that group.  They won’t repay the loan that covers the higher fee.  So again raising the fees cap is socially progressive, it does not penalise the poor.  </w:t>
      </w:r>
      <w:r w:rsidR="00CF5A3A">
        <w:rPr>
          <w:sz w:val="24"/>
          <w:szCs w:val="24"/>
        </w:rPr>
        <w:t>The only</w:t>
      </w:r>
      <w:r w:rsidR="002F7492">
        <w:rPr>
          <w:sz w:val="24"/>
          <w:szCs w:val="24"/>
        </w:rPr>
        <w:t xml:space="preserve"> issue about the fees cap is </w:t>
      </w:r>
      <w:r w:rsidR="00CF5A3A">
        <w:rPr>
          <w:sz w:val="24"/>
          <w:szCs w:val="24"/>
        </w:rPr>
        <w:t>whether it should be</w:t>
      </w:r>
      <w:r w:rsidR="002F7492">
        <w:rPr>
          <w:sz w:val="24"/>
          <w:szCs w:val="24"/>
        </w:rPr>
        <w:t xml:space="preserve"> conditional on anything</w:t>
      </w:r>
      <w:r w:rsidR="00CF5A3A">
        <w:rPr>
          <w:sz w:val="24"/>
          <w:szCs w:val="24"/>
        </w:rPr>
        <w:t>.</w:t>
      </w:r>
      <w:r w:rsidR="002F7492">
        <w:rPr>
          <w:sz w:val="24"/>
          <w:szCs w:val="24"/>
        </w:rPr>
        <w:t xml:space="preserve">  Last time around, for political reasons, </w:t>
      </w:r>
      <w:r w:rsidR="00CF5A3A">
        <w:rPr>
          <w:sz w:val="24"/>
          <w:szCs w:val="24"/>
        </w:rPr>
        <w:t>the</w:t>
      </w:r>
      <w:r w:rsidR="002F7492">
        <w:rPr>
          <w:sz w:val="24"/>
          <w:szCs w:val="24"/>
        </w:rPr>
        <w:t xml:space="preserve"> increase in fees was tied to bursaries.  I think that</w:t>
      </w:r>
      <w:r w:rsidR="00CF5A3A">
        <w:rPr>
          <w:sz w:val="24"/>
          <w:szCs w:val="24"/>
        </w:rPr>
        <w:t xml:space="preserve"> was the wrong conditionality - </w:t>
      </w:r>
      <w:r w:rsidR="002F7492">
        <w:rPr>
          <w:sz w:val="24"/>
          <w:szCs w:val="24"/>
        </w:rPr>
        <w:t xml:space="preserve">an increase in the fees cap should be tied to acceptance by universities of robust </w:t>
      </w:r>
      <w:r w:rsidR="00F145FD">
        <w:rPr>
          <w:sz w:val="24"/>
          <w:szCs w:val="24"/>
        </w:rPr>
        <w:t>processes for quality assurance</w:t>
      </w:r>
      <w:r w:rsidR="00CF5A3A">
        <w:rPr>
          <w:sz w:val="24"/>
          <w:szCs w:val="24"/>
        </w:rPr>
        <w:t>.</w:t>
      </w:r>
    </w:p>
    <w:p w:rsidR="00CF5A3A" w:rsidRDefault="00CF5A3A" w:rsidP="00E96AC1">
      <w:pPr>
        <w:tabs>
          <w:tab w:val="left" w:pos="2340"/>
        </w:tabs>
        <w:rPr>
          <w:sz w:val="24"/>
          <w:szCs w:val="24"/>
        </w:rPr>
      </w:pPr>
    </w:p>
    <w:p w:rsidR="00BB58EB" w:rsidRDefault="00BB58EB" w:rsidP="00E96AC1">
      <w:pPr>
        <w:tabs>
          <w:tab w:val="left" w:pos="2340"/>
        </w:tabs>
        <w:rPr>
          <w:sz w:val="24"/>
          <w:szCs w:val="24"/>
        </w:rPr>
      </w:pPr>
      <w:r>
        <w:rPr>
          <w:sz w:val="24"/>
          <w:szCs w:val="24"/>
        </w:rPr>
        <w:t>The f</w:t>
      </w:r>
      <w:r w:rsidR="00F145FD">
        <w:rPr>
          <w:sz w:val="24"/>
          <w:szCs w:val="24"/>
        </w:rPr>
        <w:t xml:space="preserve">ourth thing the </w:t>
      </w:r>
      <w:r w:rsidR="00CF5A3A">
        <w:rPr>
          <w:sz w:val="24"/>
          <w:szCs w:val="24"/>
        </w:rPr>
        <w:t>r</w:t>
      </w:r>
      <w:r w:rsidR="00F145FD">
        <w:rPr>
          <w:sz w:val="24"/>
          <w:szCs w:val="24"/>
        </w:rPr>
        <w:t xml:space="preserve">eview of </w:t>
      </w:r>
      <w:r w:rsidR="00A37A1B">
        <w:rPr>
          <w:sz w:val="24"/>
          <w:szCs w:val="24"/>
        </w:rPr>
        <w:t>higher education</w:t>
      </w:r>
      <w:r w:rsidR="00F145FD">
        <w:rPr>
          <w:sz w:val="24"/>
          <w:szCs w:val="24"/>
        </w:rPr>
        <w:t xml:space="preserve"> should be recommending is more and better policies to widen participation</w:t>
      </w:r>
      <w:r>
        <w:rPr>
          <w:sz w:val="24"/>
          <w:szCs w:val="24"/>
        </w:rPr>
        <w:t xml:space="preserve">.  Some of you have heard me talk before about </w:t>
      </w:r>
      <w:r w:rsidR="00CF5A3A">
        <w:rPr>
          <w:sz w:val="24"/>
          <w:szCs w:val="24"/>
        </w:rPr>
        <w:t>“</w:t>
      </w:r>
      <w:r>
        <w:rPr>
          <w:sz w:val="24"/>
          <w:szCs w:val="24"/>
        </w:rPr>
        <w:t>pub economics</w:t>
      </w:r>
      <w:r w:rsidR="00CF5A3A">
        <w:rPr>
          <w:sz w:val="24"/>
          <w:szCs w:val="24"/>
        </w:rPr>
        <w:t>”</w:t>
      </w:r>
      <w:r>
        <w:rPr>
          <w:sz w:val="24"/>
          <w:szCs w:val="24"/>
        </w:rPr>
        <w:t xml:space="preserve">.  Pub economics is something that’s obviously right </w:t>
      </w:r>
      <w:r w:rsidR="00CF5A3A">
        <w:rPr>
          <w:sz w:val="24"/>
          <w:szCs w:val="24"/>
        </w:rPr>
        <w:t>which</w:t>
      </w:r>
      <w:r>
        <w:rPr>
          <w:sz w:val="24"/>
          <w:szCs w:val="24"/>
        </w:rPr>
        <w:t xml:space="preserve"> everybody knows </w:t>
      </w:r>
      <w:r w:rsidR="00CF5A3A">
        <w:rPr>
          <w:sz w:val="24"/>
          <w:szCs w:val="24"/>
        </w:rPr>
        <w:t>is</w:t>
      </w:r>
      <w:r>
        <w:rPr>
          <w:sz w:val="24"/>
          <w:szCs w:val="24"/>
        </w:rPr>
        <w:t xml:space="preserve"> right, but it’s </w:t>
      </w:r>
      <w:r w:rsidR="00CF5A3A">
        <w:rPr>
          <w:sz w:val="24"/>
          <w:szCs w:val="24"/>
        </w:rPr>
        <w:t xml:space="preserve">actually </w:t>
      </w:r>
      <w:r>
        <w:rPr>
          <w:sz w:val="24"/>
          <w:szCs w:val="24"/>
        </w:rPr>
        <w:t xml:space="preserve">wrong.  </w:t>
      </w:r>
      <w:r w:rsidR="00CF5A3A">
        <w:rPr>
          <w:sz w:val="24"/>
          <w:szCs w:val="24"/>
        </w:rPr>
        <w:t>P</w:t>
      </w:r>
      <w:r>
        <w:rPr>
          <w:sz w:val="24"/>
          <w:szCs w:val="24"/>
        </w:rPr>
        <w:t xml:space="preserve">ub economics </w:t>
      </w:r>
      <w:r w:rsidR="00CF5A3A">
        <w:rPr>
          <w:sz w:val="24"/>
          <w:szCs w:val="24"/>
        </w:rPr>
        <w:t xml:space="preserve">argues that it is obvious that </w:t>
      </w:r>
      <w:r>
        <w:rPr>
          <w:sz w:val="24"/>
          <w:szCs w:val="24"/>
        </w:rPr>
        <w:t xml:space="preserve">free </w:t>
      </w:r>
      <w:r w:rsidR="00A37A1B">
        <w:rPr>
          <w:sz w:val="24"/>
          <w:szCs w:val="24"/>
        </w:rPr>
        <w:t>higher education</w:t>
      </w:r>
      <w:r>
        <w:rPr>
          <w:sz w:val="24"/>
          <w:szCs w:val="24"/>
        </w:rPr>
        <w:t xml:space="preserve"> widens participation.  </w:t>
      </w:r>
    </w:p>
    <w:p w:rsidR="00BB58EB" w:rsidRDefault="00BB58EB" w:rsidP="00E96AC1">
      <w:pPr>
        <w:tabs>
          <w:tab w:val="left" w:pos="2340"/>
        </w:tabs>
        <w:rPr>
          <w:sz w:val="24"/>
          <w:szCs w:val="24"/>
        </w:rPr>
      </w:pPr>
    </w:p>
    <w:p w:rsidR="00BB58EB" w:rsidRDefault="00BB58EB" w:rsidP="00BB58EB">
      <w:pPr>
        <w:tabs>
          <w:tab w:val="left" w:pos="2340"/>
        </w:tabs>
        <w:rPr>
          <w:sz w:val="24"/>
          <w:szCs w:val="24"/>
        </w:rPr>
      </w:pPr>
      <w:r>
        <w:rPr>
          <w:sz w:val="24"/>
          <w:szCs w:val="24"/>
        </w:rPr>
        <w:t xml:space="preserve">(Looking at PowerPoint </w:t>
      </w:r>
      <w:r w:rsidR="00DE2134">
        <w:rPr>
          <w:sz w:val="24"/>
          <w:szCs w:val="24"/>
        </w:rPr>
        <w:t>histogram</w:t>
      </w:r>
      <w:r>
        <w:rPr>
          <w:sz w:val="24"/>
          <w:szCs w:val="24"/>
        </w:rPr>
        <w:t>)</w:t>
      </w:r>
    </w:p>
    <w:p w:rsidR="00BB58EB" w:rsidRDefault="00BB58EB" w:rsidP="00E96AC1">
      <w:pPr>
        <w:tabs>
          <w:tab w:val="left" w:pos="2340"/>
        </w:tabs>
        <w:rPr>
          <w:sz w:val="24"/>
          <w:szCs w:val="24"/>
        </w:rPr>
      </w:pPr>
    </w:p>
    <w:p w:rsidR="00F145FD" w:rsidRDefault="007F67A7" w:rsidP="00E96AC1">
      <w:pPr>
        <w:tabs>
          <w:tab w:val="left" w:pos="2340"/>
        </w:tabs>
        <w:rPr>
          <w:sz w:val="24"/>
          <w:szCs w:val="24"/>
        </w:rPr>
      </w:pPr>
      <w:r>
        <w:rPr>
          <w:sz w:val="24"/>
          <w:szCs w:val="24"/>
        </w:rPr>
        <w:t>What determines participation?</w:t>
      </w:r>
      <w:r w:rsidR="00CF5A3A">
        <w:rPr>
          <w:sz w:val="24"/>
          <w:szCs w:val="24"/>
        </w:rPr>
        <w:t xml:space="preserve"> The answer is </w:t>
      </w:r>
      <w:r w:rsidR="00BB58EB">
        <w:rPr>
          <w:sz w:val="24"/>
          <w:szCs w:val="24"/>
        </w:rPr>
        <w:t xml:space="preserve">attainment in school.  </w:t>
      </w:r>
      <w:r w:rsidR="00DE2134">
        <w:rPr>
          <w:sz w:val="24"/>
          <w:szCs w:val="24"/>
        </w:rPr>
        <w:t>Th</w:t>
      </w:r>
      <w:r w:rsidR="00BB58EB">
        <w:rPr>
          <w:sz w:val="24"/>
          <w:szCs w:val="24"/>
        </w:rPr>
        <w:t xml:space="preserve">e top pair of bars in the histogram shows participation in </w:t>
      </w:r>
      <w:r w:rsidR="00A37A1B">
        <w:rPr>
          <w:sz w:val="24"/>
          <w:szCs w:val="24"/>
        </w:rPr>
        <w:t>higher education</w:t>
      </w:r>
      <w:r w:rsidR="00BB58EB">
        <w:rPr>
          <w:sz w:val="24"/>
          <w:szCs w:val="24"/>
        </w:rPr>
        <w:t xml:space="preserve"> by students with the very best A Levels and, as you can see, participation is in the high 90s.  The second pair shows participation by students with good, but slightly less good A Levels and participation there is around 90%.  </w:t>
      </w:r>
      <w:r w:rsidR="00CF5A3A">
        <w:rPr>
          <w:sz w:val="24"/>
          <w:szCs w:val="24"/>
        </w:rPr>
        <w:t>T</w:t>
      </w:r>
      <w:r w:rsidR="00BB58EB">
        <w:rPr>
          <w:sz w:val="24"/>
          <w:szCs w:val="24"/>
        </w:rPr>
        <w:t>he better your A Levels or equivalent, the more likely you are to go to university.</w:t>
      </w:r>
    </w:p>
    <w:p w:rsidR="00BB58EB" w:rsidRDefault="00BB58EB" w:rsidP="00E96AC1">
      <w:pPr>
        <w:tabs>
          <w:tab w:val="left" w:pos="2340"/>
        </w:tabs>
        <w:rPr>
          <w:sz w:val="24"/>
          <w:szCs w:val="24"/>
        </w:rPr>
      </w:pPr>
    </w:p>
    <w:p w:rsidR="00BB58EB" w:rsidRDefault="00BB58EB" w:rsidP="00E96AC1">
      <w:pPr>
        <w:tabs>
          <w:tab w:val="left" w:pos="2340"/>
        </w:tabs>
        <w:rPr>
          <w:sz w:val="24"/>
          <w:szCs w:val="24"/>
        </w:rPr>
      </w:pPr>
      <w:r>
        <w:rPr>
          <w:sz w:val="24"/>
          <w:szCs w:val="24"/>
        </w:rPr>
        <w:t xml:space="preserve">Now come back to the top pair.  The light blue is participation by students from middle class backgrounds, the dark blue is participation by students from the lowest three socio-economic groups.  </w:t>
      </w:r>
      <w:r w:rsidR="00CF5A3A">
        <w:rPr>
          <w:sz w:val="24"/>
          <w:szCs w:val="24"/>
        </w:rPr>
        <w:t>It’s</w:t>
      </w:r>
      <w:r>
        <w:rPr>
          <w:sz w:val="24"/>
          <w:szCs w:val="24"/>
        </w:rPr>
        <w:t xml:space="preserve"> A Level performance that drives participation, therefore if you are serious about participation you should treat it as a 0-18 problem much more than an 18+ problem. Participation fails when someone leaves school at 16</w:t>
      </w:r>
      <w:r w:rsidR="00504B74">
        <w:rPr>
          <w:sz w:val="24"/>
          <w:szCs w:val="24"/>
        </w:rPr>
        <w:t>,</w:t>
      </w:r>
      <w:r>
        <w:rPr>
          <w:sz w:val="24"/>
          <w:szCs w:val="24"/>
        </w:rPr>
        <w:t xml:space="preserve"> usually for reasons that go back much earlier.</w:t>
      </w:r>
      <w:r w:rsidR="00504B74">
        <w:rPr>
          <w:sz w:val="24"/>
          <w:szCs w:val="24"/>
        </w:rPr>
        <w:t xml:space="preserve">  </w:t>
      </w:r>
      <w:r w:rsidR="00CF5A3A">
        <w:rPr>
          <w:sz w:val="24"/>
          <w:szCs w:val="24"/>
        </w:rPr>
        <w:t>I have</w:t>
      </w:r>
      <w:r w:rsidR="00504B74">
        <w:rPr>
          <w:sz w:val="24"/>
          <w:szCs w:val="24"/>
        </w:rPr>
        <w:t xml:space="preserve"> two small grandchildren </w:t>
      </w:r>
      <w:r w:rsidR="00452F82">
        <w:rPr>
          <w:sz w:val="24"/>
          <w:szCs w:val="24"/>
        </w:rPr>
        <w:t xml:space="preserve">– I see how important those early years are.  I have a lot of sympathy for something that Charles Clarke said when he lost his rag at a student debate in 2004:  “If I were a real socialist,” he said, “I wouldn’t spend a penny on </w:t>
      </w:r>
      <w:r w:rsidR="00A37A1B">
        <w:rPr>
          <w:sz w:val="24"/>
          <w:szCs w:val="24"/>
        </w:rPr>
        <w:t>higher education</w:t>
      </w:r>
      <w:r w:rsidR="00452F82">
        <w:rPr>
          <w:sz w:val="24"/>
          <w:szCs w:val="24"/>
        </w:rPr>
        <w:t xml:space="preserve">, I’d spend it all on nursery education.”  </w:t>
      </w:r>
    </w:p>
    <w:p w:rsidR="00452F82" w:rsidRDefault="00452F82" w:rsidP="00E96AC1">
      <w:pPr>
        <w:tabs>
          <w:tab w:val="left" w:pos="2340"/>
        </w:tabs>
        <w:rPr>
          <w:sz w:val="24"/>
          <w:szCs w:val="24"/>
        </w:rPr>
      </w:pPr>
    </w:p>
    <w:p w:rsidR="00452F82" w:rsidRDefault="00CF5A3A" w:rsidP="00E96AC1">
      <w:pPr>
        <w:tabs>
          <w:tab w:val="left" w:pos="2340"/>
        </w:tabs>
        <w:rPr>
          <w:sz w:val="24"/>
          <w:szCs w:val="24"/>
        </w:rPr>
      </w:pPr>
      <w:r>
        <w:rPr>
          <w:sz w:val="24"/>
          <w:szCs w:val="24"/>
        </w:rPr>
        <w:t>H</w:t>
      </w:r>
      <w:r w:rsidR="00452F82">
        <w:rPr>
          <w:sz w:val="24"/>
          <w:szCs w:val="24"/>
        </w:rPr>
        <w:t xml:space="preserve">ave fees hurt participation?  The answer’s no.  Last year, total applications in England rose by nearly 12%, </w:t>
      </w:r>
      <w:r>
        <w:rPr>
          <w:sz w:val="24"/>
          <w:szCs w:val="24"/>
        </w:rPr>
        <w:t xml:space="preserve">and </w:t>
      </w:r>
      <w:r w:rsidR="00452F82">
        <w:rPr>
          <w:sz w:val="24"/>
          <w:szCs w:val="24"/>
        </w:rPr>
        <w:t xml:space="preserve">applications from the bottom three socio-economic groups rose by a staggering 27%.  </w:t>
      </w:r>
      <w:r>
        <w:rPr>
          <w:sz w:val="24"/>
          <w:szCs w:val="24"/>
        </w:rPr>
        <w:t>Is this because last year</w:t>
      </w:r>
      <w:r w:rsidR="00DF7767">
        <w:rPr>
          <w:sz w:val="24"/>
          <w:szCs w:val="24"/>
        </w:rPr>
        <w:t xml:space="preserve"> </w:t>
      </w:r>
      <w:r w:rsidR="00452F82">
        <w:rPr>
          <w:sz w:val="24"/>
          <w:szCs w:val="24"/>
        </w:rPr>
        <w:t>the recession was starting to bite</w:t>
      </w:r>
      <w:r>
        <w:rPr>
          <w:sz w:val="24"/>
          <w:szCs w:val="24"/>
        </w:rPr>
        <w:t>?</w:t>
      </w:r>
      <w:r w:rsidR="00452F82">
        <w:rPr>
          <w:sz w:val="24"/>
          <w:szCs w:val="24"/>
        </w:rPr>
        <w:t xml:space="preserve"> </w:t>
      </w:r>
      <w:r>
        <w:rPr>
          <w:sz w:val="24"/>
          <w:szCs w:val="24"/>
        </w:rPr>
        <w:t xml:space="preserve">No, </w:t>
      </w:r>
      <w:r w:rsidR="00452F82">
        <w:rPr>
          <w:sz w:val="24"/>
          <w:szCs w:val="24"/>
        </w:rPr>
        <w:t>the averages</w:t>
      </w:r>
      <w:r>
        <w:rPr>
          <w:sz w:val="24"/>
          <w:szCs w:val="24"/>
        </w:rPr>
        <w:t xml:space="preserve"> from 2002-2008 show</w:t>
      </w:r>
      <w:r w:rsidR="00DC6372">
        <w:rPr>
          <w:sz w:val="24"/>
          <w:szCs w:val="24"/>
        </w:rPr>
        <w:t xml:space="preserve"> England +4.3%, from the lowest socio-economic groups +6.5%, higher than any of the other countries in the United Kingdom.  </w:t>
      </w:r>
      <w:r>
        <w:rPr>
          <w:sz w:val="24"/>
          <w:szCs w:val="24"/>
        </w:rPr>
        <w:t>A recent HEFCE report found</w:t>
      </w:r>
      <w:r w:rsidR="00DC6372">
        <w:rPr>
          <w:sz w:val="24"/>
          <w:szCs w:val="24"/>
        </w:rPr>
        <w:t xml:space="preserve"> that students from the poorest backgrounds are 30% more likely to go to </w:t>
      </w:r>
      <w:r w:rsidR="00A37A1B">
        <w:rPr>
          <w:sz w:val="24"/>
          <w:szCs w:val="24"/>
        </w:rPr>
        <w:t>higher education</w:t>
      </w:r>
      <w:r w:rsidR="00DC6372">
        <w:rPr>
          <w:sz w:val="24"/>
          <w:szCs w:val="24"/>
        </w:rPr>
        <w:t xml:space="preserve"> today than five years ago.</w:t>
      </w:r>
      <w:r w:rsidR="00ED03C8">
        <w:rPr>
          <w:sz w:val="24"/>
          <w:szCs w:val="24"/>
        </w:rPr>
        <w:t xml:space="preserve">  That’s a staggering improvement.</w:t>
      </w:r>
    </w:p>
    <w:p w:rsidR="00ED03C8" w:rsidRDefault="00ED03C8" w:rsidP="00E96AC1">
      <w:pPr>
        <w:tabs>
          <w:tab w:val="left" w:pos="2340"/>
        </w:tabs>
        <w:rPr>
          <w:sz w:val="24"/>
          <w:szCs w:val="24"/>
        </w:rPr>
      </w:pPr>
    </w:p>
    <w:p w:rsidR="00ED03C8" w:rsidRDefault="00CF5A3A" w:rsidP="00E96AC1">
      <w:pPr>
        <w:tabs>
          <w:tab w:val="left" w:pos="2340"/>
        </w:tabs>
        <w:rPr>
          <w:sz w:val="24"/>
          <w:szCs w:val="24"/>
        </w:rPr>
      </w:pPr>
      <w:r>
        <w:rPr>
          <w:sz w:val="24"/>
          <w:szCs w:val="24"/>
        </w:rPr>
        <w:t xml:space="preserve">I agree </w:t>
      </w:r>
      <w:r w:rsidR="00ED03C8">
        <w:rPr>
          <w:sz w:val="24"/>
          <w:szCs w:val="24"/>
        </w:rPr>
        <w:t xml:space="preserve">with what Nicola said – </w:t>
      </w:r>
      <w:r>
        <w:rPr>
          <w:sz w:val="24"/>
          <w:szCs w:val="24"/>
        </w:rPr>
        <w:t xml:space="preserve">we need </w:t>
      </w:r>
      <w:r w:rsidR="00ED03C8">
        <w:rPr>
          <w:sz w:val="24"/>
          <w:szCs w:val="24"/>
        </w:rPr>
        <w:t xml:space="preserve">a regulated market, not a free market.  </w:t>
      </w:r>
      <w:r>
        <w:rPr>
          <w:sz w:val="24"/>
          <w:szCs w:val="24"/>
        </w:rPr>
        <w:t>We do have</w:t>
      </w:r>
      <w:r w:rsidR="00ED03C8">
        <w:rPr>
          <w:sz w:val="24"/>
          <w:szCs w:val="24"/>
        </w:rPr>
        <w:t xml:space="preserve"> market forces, but also </w:t>
      </w:r>
      <w:r>
        <w:rPr>
          <w:sz w:val="24"/>
          <w:szCs w:val="24"/>
        </w:rPr>
        <w:t>there’s</w:t>
      </w:r>
      <w:r w:rsidR="00ED03C8">
        <w:rPr>
          <w:sz w:val="24"/>
          <w:szCs w:val="24"/>
        </w:rPr>
        <w:t xml:space="preserve"> a continuing, permanent important role for </w:t>
      </w:r>
      <w:r>
        <w:rPr>
          <w:sz w:val="24"/>
          <w:szCs w:val="24"/>
        </w:rPr>
        <w:t>government</w:t>
      </w:r>
      <w:r w:rsidR="00C604A2">
        <w:rPr>
          <w:sz w:val="24"/>
          <w:szCs w:val="24"/>
        </w:rPr>
        <w:t xml:space="preserve">.  </w:t>
      </w:r>
      <w:r>
        <w:rPr>
          <w:sz w:val="24"/>
          <w:szCs w:val="24"/>
        </w:rPr>
        <w:t>O</w:t>
      </w:r>
      <w:r w:rsidR="00C604A2">
        <w:rPr>
          <w:sz w:val="24"/>
          <w:szCs w:val="24"/>
        </w:rPr>
        <w:t xml:space="preserve">ne needs a balance.  Economic theory gives us very powerful messages.  </w:t>
      </w:r>
    </w:p>
    <w:sectPr w:rsidR="00ED03C8" w:rsidSect="00634053">
      <w:pgSz w:w="11906" w:h="16838"/>
      <w:pgMar w:top="1440" w:right="1800" w:bottom="1258"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878" w:rsidRDefault="00BD4878" w:rsidP="00653698">
      <w:r>
        <w:separator/>
      </w:r>
    </w:p>
  </w:endnote>
  <w:endnote w:type="continuationSeparator" w:id="0">
    <w:p w:rsidR="00BD4878" w:rsidRDefault="00BD4878" w:rsidP="006536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878" w:rsidRDefault="00BD4878" w:rsidP="00653698">
      <w:r>
        <w:separator/>
      </w:r>
    </w:p>
  </w:footnote>
  <w:footnote w:type="continuationSeparator" w:id="0">
    <w:p w:rsidR="00BD4878" w:rsidRDefault="00BD4878" w:rsidP="006536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83042A4"/>
    <w:lvl w:ilvl="0">
      <w:start w:val="1"/>
      <w:numFmt w:val="decimal"/>
      <w:lvlText w:val="%1."/>
      <w:lvlJc w:val="left"/>
      <w:pPr>
        <w:tabs>
          <w:tab w:val="num" w:pos="1492"/>
        </w:tabs>
        <w:ind w:left="1492" w:hanging="360"/>
      </w:pPr>
    </w:lvl>
  </w:abstractNum>
  <w:abstractNum w:abstractNumId="1">
    <w:nsid w:val="FFFFFF7D"/>
    <w:multiLevelType w:val="singleLevel"/>
    <w:tmpl w:val="10D89F1C"/>
    <w:lvl w:ilvl="0">
      <w:start w:val="1"/>
      <w:numFmt w:val="decimal"/>
      <w:lvlText w:val="%1."/>
      <w:lvlJc w:val="left"/>
      <w:pPr>
        <w:tabs>
          <w:tab w:val="num" w:pos="1209"/>
        </w:tabs>
        <w:ind w:left="1209" w:hanging="360"/>
      </w:pPr>
    </w:lvl>
  </w:abstractNum>
  <w:abstractNum w:abstractNumId="2">
    <w:nsid w:val="FFFFFF7E"/>
    <w:multiLevelType w:val="singleLevel"/>
    <w:tmpl w:val="9BC8C076"/>
    <w:lvl w:ilvl="0">
      <w:start w:val="1"/>
      <w:numFmt w:val="decimal"/>
      <w:lvlText w:val="%1."/>
      <w:lvlJc w:val="left"/>
      <w:pPr>
        <w:tabs>
          <w:tab w:val="num" w:pos="926"/>
        </w:tabs>
        <w:ind w:left="926" w:hanging="360"/>
      </w:pPr>
    </w:lvl>
  </w:abstractNum>
  <w:abstractNum w:abstractNumId="3">
    <w:nsid w:val="FFFFFF7F"/>
    <w:multiLevelType w:val="singleLevel"/>
    <w:tmpl w:val="6D74567E"/>
    <w:lvl w:ilvl="0">
      <w:start w:val="1"/>
      <w:numFmt w:val="decimal"/>
      <w:lvlText w:val="%1."/>
      <w:lvlJc w:val="left"/>
      <w:pPr>
        <w:tabs>
          <w:tab w:val="num" w:pos="643"/>
        </w:tabs>
        <w:ind w:left="643" w:hanging="360"/>
      </w:pPr>
    </w:lvl>
  </w:abstractNum>
  <w:abstractNum w:abstractNumId="4">
    <w:nsid w:val="FFFFFF80"/>
    <w:multiLevelType w:val="singleLevel"/>
    <w:tmpl w:val="66B82F9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7C5B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9CA877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25489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83C1F20"/>
    <w:lvl w:ilvl="0">
      <w:start w:val="1"/>
      <w:numFmt w:val="decimal"/>
      <w:lvlText w:val="%1."/>
      <w:lvlJc w:val="left"/>
      <w:pPr>
        <w:tabs>
          <w:tab w:val="num" w:pos="360"/>
        </w:tabs>
        <w:ind w:left="360" w:hanging="360"/>
      </w:pPr>
    </w:lvl>
  </w:abstractNum>
  <w:abstractNum w:abstractNumId="9">
    <w:nsid w:val="FFFFFF89"/>
    <w:multiLevelType w:val="singleLevel"/>
    <w:tmpl w:val="8C66B51A"/>
    <w:lvl w:ilvl="0">
      <w:start w:val="1"/>
      <w:numFmt w:val="bullet"/>
      <w:lvlText w:val=""/>
      <w:lvlJc w:val="left"/>
      <w:pPr>
        <w:tabs>
          <w:tab w:val="num" w:pos="360"/>
        </w:tabs>
        <w:ind w:left="360" w:hanging="360"/>
      </w:pPr>
      <w:rPr>
        <w:rFonts w:ascii="Symbol" w:hAnsi="Symbol" w:hint="default"/>
      </w:rPr>
    </w:lvl>
  </w:abstractNum>
  <w:abstractNum w:abstractNumId="10">
    <w:nsid w:val="00CD6552"/>
    <w:multiLevelType w:val="hybridMultilevel"/>
    <w:tmpl w:val="84402A16"/>
    <w:lvl w:ilvl="0" w:tplc="27DC8C8E">
      <w:start w:val="11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4893DC7"/>
    <w:multiLevelType w:val="hybridMultilevel"/>
    <w:tmpl w:val="39E69724"/>
    <w:lvl w:ilvl="0" w:tplc="BFD25564">
      <w:start w:val="2"/>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2">
    <w:nsid w:val="10BB0D51"/>
    <w:multiLevelType w:val="hybridMultilevel"/>
    <w:tmpl w:val="676C3B4C"/>
    <w:lvl w:ilvl="0" w:tplc="FA24DAA4">
      <w:start w:val="1"/>
      <w:numFmt w:val="upp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176187D"/>
    <w:multiLevelType w:val="hybridMultilevel"/>
    <w:tmpl w:val="AA9CD800"/>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12341302"/>
    <w:multiLevelType w:val="hybridMultilevel"/>
    <w:tmpl w:val="AA46F446"/>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5453518"/>
    <w:multiLevelType w:val="hybridMultilevel"/>
    <w:tmpl w:val="3718184A"/>
    <w:lvl w:ilvl="0" w:tplc="8FDA27CC">
      <w:start w:val="1"/>
      <w:numFmt w:val="upp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7A66102"/>
    <w:multiLevelType w:val="hybridMultilevel"/>
    <w:tmpl w:val="B48ABE84"/>
    <w:lvl w:ilvl="0" w:tplc="6EDA34E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3BC152A"/>
    <w:multiLevelType w:val="hybridMultilevel"/>
    <w:tmpl w:val="55DC2AEC"/>
    <w:lvl w:ilvl="0" w:tplc="DF1258E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AED7EE5"/>
    <w:multiLevelType w:val="hybridMultilevel"/>
    <w:tmpl w:val="253A96DA"/>
    <w:lvl w:ilvl="0" w:tplc="18909100">
      <w:start w:val="1"/>
      <w:numFmt w:val="upp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CDD592B"/>
    <w:multiLevelType w:val="hybridMultilevel"/>
    <w:tmpl w:val="6492C82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22164B9"/>
    <w:multiLevelType w:val="hybridMultilevel"/>
    <w:tmpl w:val="0ABAD2F2"/>
    <w:lvl w:ilvl="0" w:tplc="6EDA34EE">
      <w:start w:val="1"/>
      <w:numFmt w:val="upp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4C63E95"/>
    <w:multiLevelType w:val="hybridMultilevel"/>
    <w:tmpl w:val="05DAC97A"/>
    <w:lvl w:ilvl="0" w:tplc="DEB094C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76E32FD"/>
    <w:multiLevelType w:val="hybridMultilevel"/>
    <w:tmpl w:val="8A766984"/>
    <w:lvl w:ilvl="0" w:tplc="43266AC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7AC723A"/>
    <w:multiLevelType w:val="hybridMultilevel"/>
    <w:tmpl w:val="BF246B3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389432A1"/>
    <w:multiLevelType w:val="hybridMultilevel"/>
    <w:tmpl w:val="AD24A988"/>
    <w:lvl w:ilvl="0" w:tplc="9A1C95E2">
      <w:start w:val="1"/>
      <w:numFmt w:val="upp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BF60F9F"/>
    <w:multiLevelType w:val="hybridMultilevel"/>
    <w:tmpl w:val="1D8614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C0B365E"/>
    <w:multiLevelType w:val="hybridMultilevel"/>
    <w:tmpl w:val="F388498C"/>
    <w:lvl w:ilvl="0" w:tplc="39EC5DE8">
      <w:start w:val="11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11E6449"/>
    <w:multiLevelType w:val="hybridMultilevel"/>
    <w:tmpl w:val="98EAB4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4D148E6"/>
    <w:multiLevelType w:val="hybridMultilevel"/>
    <w:tmpl w:val="DC4E287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46BC64AF"/>
    <w:multiLevelType w:val="hybridMultilevel"/>
    <w:tmpl w:val="685AB7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7E14967"/>
    <w:multiLevelType w:val="hybridMultilevel"/>
    <w:tmpl w:val="33AE13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710422F"/>
    <w:multiLevelType w:val="hybridMultilevel"/>
    <w:tmpl w:val="F92A73DE"/>
    <w:lvl w:ilvl="0" w:tplc="C2B8AC2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71E5139"/>
    <w:multiLevelType w:val="hybridMultilevel"/>
    <w:tmpl w:val="D3526C7A"/>
    <w:lvl w:ilvl="0" w:tplc="67ACA5D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9E56491"/>
    <w:multiLevelType w:val="hybridMultilevel"/>
    <w:tmpl w:val="483224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BC85758"/>
    <w:multiLevelType w:val="hybridMultilevel"/>
    <w:tmpl w:val="D0A4B972"/>
    <w:lvl w:ilvl="0" w:tplc="35100DB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nsid w:val="5E1B0475"/>
    <w:multiLevelType w:val="hybridMultilevel"/>
    <w:tmpl w:val="7AFA70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0FB4B82"/>
    <w:multiLevelType w:val="hybridMultilevel"/>
    <w:tmpl w:val="3386273C"/>
    <w:lvl w:ilvl="0" w:tplc="5CF207F2">
      <w:start w:val="1"/>
      <w:numFmt w:val="decimal"/>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7">
    <w:nsid w:val="6266366C"/>
    <w:multiLevelType w:val="multilevel"/>
    <w:tmpl w:val="940CF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27852E1"/>
    <w:multiLevelType w:val="hybridMultilevel"/>
    <w:tmpl w:val="E6723182"/>
    <w:lvl w:ilvl="0" w:tplc="68087DAE">
      <w:start w:val="1"/>
      <w:numFmt w:val="upp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ADD7AD5"/>
    <w:multiLevelType w:val="hybridMultilevel"/>
    <w:tmpl w:val="DD746B08"/>
    <w:lvl w:ilvl="0" w:tplc="A08E0F2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B590ADB"/>
    <w:multiLevelType w:val="hybridMultilevel"/>
    <w:tmpl w:val="541AC2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BE62719"/>
    <w:multiLevelType w:val="hybridMultilevel"/>
    <w:tmpl w:val="493040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68A523E"/>
    <w:multiLevelType w:val="hybridMultilevel"/>
    <w:tmpl w:val="D730D608"/>
    <w:lvl w:ilvl="0" w:tplc="08EEF7D8">
      <w:start w:val="11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79C699D"/>
    <w:multiLevelType w:val="multilevel"/>
    <w:tmpl w:val="DF9A91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AB678B5"/>
    <w:multiLevelType w:val="hybridMultilevel"/>
    <w:tmpl w:val="9E1ACC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8"/>
  </w:num>
  <w:num w:numId="13">
    <w:abstractNumId w:val="9"/>
  </w:num>
  <w:num w:numId="14">
    <w:abstractNumId w:val="36"/>
  </w:num>
  <w:num w:numId="15">
    <w:abstractNumId w:val="33"/>
  </w:num>
  <w:num w:numId="16">
    <w:abstractNumId w:val="37"/>
  </w:num>
  <w:num w:numId="17">
    <w:abstractNumId w:val="34"/>
  </w:num>
  <w:num w:numId="18">
    <w:abstractNumId w:val="30"/>
  </w:num>
  <w:num w:numId="19">
    <w:abstractNumId w:val="35"/>
  </w:num>
  <w:num w:numId="20">
    <w:abstractNumId w:val="40"/>
  </w:num>
  <w:num w:numId="21">
    <w:abstractNumId w:val="17"/>
  </w:num>
  <w:num w:numId="22">
    <w:abstractNumId w:val="29"/>
  </w:num>
  <w:num w:numId="23">
    <w:abstractNumId w:val="19"/>
  </w:num>
  <w:num w:numId="24">
    <w:abstractNumId w:val="14"/>
  </w:num>
  <w:num w:numId="25">
    <w:abstractNumId w:val="10"/>
  </w:num>
  <w:num w:numId="26">
    <w:abstractNumId w:val="42"/>
  </w:num>
  <w:num w:numId="27">
    <w:abstractNumId w:val="26"/>
  </w:num>
  <w:num w:numId="28">
    <w:abstractNumId w:val="39"/>
  </w:num>
  <w:num w:numId="29">
    <w:abstractNumId w:val="22"/>
  </w:num>
  <w:num w:numId="30">
    <w:abstractNumId w:val="20"/>
  </w:num>
  <w:num w:numId="31">
    <w:abstractNumId w:val="38"/>
  </w:num>
  <w:num w:numId="32">
    <w:abstractNumId w:val="15"/>
  </w:num>
  <w:num w:numId="33">
    <w:abstractNumId w:val="16"/>
  </w:num>
  <w:num w:numId="34">
    <w:abstractNumId w:val="24"/>
  </w:num>
  <w:num w:numId="35">
    <w:abstractNumId w:val="12"/>
  </w:num>
  <w:num w:numId="36">
    <w:abstractNumId w:val="18"/>
  </w:num>
  <w:num w:numId="37">
    <w:abstractNumId w:val="27"/>
  </w:num>
  <w:num w:numId="38">
    <w:abstractNumId w:val="31"/>
  </w:num>
  <w:num w:numId="39">
    <w:abstractNumId w:val="11"/>
  </w:num>
  <w:num w:numId="40">
    <w:abstractNumId w:val="25"/>
  </w:num>
  <w:num w:numId="41">
    <w:abstractNumId w:val="21"/>
  </w:num>
  <w:num w:numId="42">
    <w:abstractNumId w:val="44"/>
  </w:num>
  <w:num w:numId="43">
    <w:abstractNumId w:val="32"/>
  </w:num>
  <w:num w:numId="44">
    <w:abstractNumId w:val="41"/>
  </w:num>
  <w:num w:numId="4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rsids>
    <w:rsidRoot w:val="007D7364"/>
    <w:rsid w:val="0000349F"/>
    <w:rsid w:val="00003C05"/>
    <w:rsid w:val="000042BB"/>
    <w:rsid w:val="00004CC8"/>
    <w:rsid w:val="00006662"/>
    <w:rsid w:val="0000669D"/>
    <w:rsid w:val="00006CCF"/>
    <w:rsid w:val="00010147"/>
    <w:rsid w:val="00011E02"/>
    <w:rsid w:val="00012C84"/>
    <w:rsid w:val="00012F51"/>
    <w:rsid w:val="00012F64"/>
    <w:rsid w:val="000160C6"/>
    <w:rsid w:val="00016156"/>
    <w:rsid w:val="00016A1E"/>
    <w:rsid w:val="0001767C"/>
    <w:rsid w:val="00020CED"/>
    <w:rsid w:val="000213A5"/>
    <w:rsid w:val="00021F55"/>
    <w:rsid w:val="00022DB6"/>
    <w:rsid w:val="0002463D"/>
    <w:rsid w:val="00025DA7"/>
    <w:rsid w:val="00026553"/>
    <w:rsid w:val="00027352"/>
    <w:rsid w:val="00027487"/>
    <w:rsid w:val="00027BDA"/>
    <w:rsid w:val="00030E8D"/>
    <w:rsid w:val="000310BE"/>
    <w:rsid w:val="00031BD0"/>
    <w:rsid w:val="00035D9F"/>
    <w:rsid w:val="0004041E"/>
    <w:rsid w:val="00044FDB"/>
    <w:rsid w:val="000451F7"/>
    <w:rsid w:val="00045A6A"/>
    <w:rsid w:val="00045CE5"/>
    <w:rsid w:val="00046F15"/>
    <w:rsid w:val="00050CDF"/>
    <w:rsid w:val="000521A3"/>
    <w:rsid w:val="00053635"/>
    <w:rsid w:val="00055846"/>
    <w:rsid w:val="00057513"/>
    <w:rsid w:val="00060B43"/>
    <w:rsid w:val="00060E34"/>
    <w:rsid w:val="000611E1"/>
    <w:rsid w:val="00061226"/>
    <w:rsid w:val="00063723"/>
    <w:rsid w:val="00063D10"/>
    <w:rsid w:val="00064E44"/>
    <w:rsid w:val="00065D5E"/>
    <w:rsid w:val="00065DFE"/>
    <w:rsid w:val="00066522"/>
    <w:rsid w:val="00066C44"/>
    <w:rsid w:val="0007039D"/>
    <w:rsid w:val="0007054F"/>
    <w:rsid w:val="000705A8"/>
    <w:rsid w:val="00072512"/>
    <w:rsid w:val="00072C98"/>
    <w:rsid w:val="00073795"/>
    <w:rsid w:val="000777B5"/>
    <w:rsid w:val="00077DB9"/>
    <w:rsid w:val="0008091F"/>
    <w:rsid w:val="00082E0A"/>
    <w:rsid w:val="000844AE"/>
    <w:rsid w:val="0008482D"/>
    <w:rsid w:val="00084939"/>
    <w:rsid w:val="00084EFA"/>
    <w:rsid w:val="000867C2"/>
    <w:rsid w:val="00086A9D"/>
    <w:rsid w:val="000912B8"/>
    <w:rsid w:val="000918F0"/>
    <w:rsid w:val="00091DDE"/>
    <w:rsid w:val="00092254"/>
    <w:rsid w:val="000953AF"/>
    <w:rsid w:val="000958FF"/>
    <w:rsid w:val="0009700D"/>
    <w:rsid w:val="00097F7E"/>
    <w:rsid w:val="000A0814"/>
    <w:rsid w:val="000A1208"/>
    <w:rsid w:val="000A2262"/>
    <w:rsid w:val="000A236D"/>
    <w:rsid w:val="000A271F"/>
    <w:rsid w:val="000A2B6B"/>
    <w:rsid w:val="000A3C35"/>
    <w:rsid w:val="000A467A"/>
    <w:rsid w:val="000A4766"/>
    <w:rsid w:val="000A68FE"/>
    <w:rsid w:val="000A6EEE"/>
    <w:rsid w:val="000B04AE"/>
    <w:rsid w:val="000B13F5"/>
    <w:rsid w:val="000B38F2"/>
    <w:rsid w:val="000B39EE"/>
    <w:rsid w:val="000B40D1"/>
    <w:rsid w:val="000B5493"/>
    <w:rsid w:val="000B692B"/>
    <w:rsid w:val="000C1058"/>
    <w:rsid w:val="000C2077"/>
    <w:rsid w:val="000C30DC"/>
    <w:rsid w:val="000C45AC"/>
    <w:rsid w:val="000C4CCF"/>
    <w:rsid w:val="000C6049"/>
    <w:rsid w:val="000C68ED"/>
    <w:rsid w:val="000C7574"/>
    <w:rsid w:val="000C79C8"/>
    <w:rsid w:val="000C7FF9"/>
    <w:rsid w:val="000D0A26"/>
    <w:rsid w:val="000D174B"/>
    <w:rsid w:val="000D491A"/>
    <w:rsid w:val="000D600A"/>
    <w:rsid w:val="000D61E3"/>
    <w:rsid w:val="000D6AF5"/>
    <w:rsid w:val="000E2139"/>
    <w:rsid w:val="000E285B"/>
    <w:rsid w:val="000E4529"/>
    <w:rsid w:val="000E4E03"/>
    <w:rsid w:val="000E6D0A"/>
    <w:rsid w:val="000F1601"/>
    <w:rsid w:val="000F1606"/>
    <w:rsid w:val="000F4B63"/>
    <w:rsid w:val="000F5AF7"/>
    <w:rsid w:val="000F6419"/>
    <w:rsid w:val="000F6E81"/>
    <w:rsid w:val="000F79DD"/>
    <w:rsid w:val="001001F3"/>
    <w:rsid w:val="001011F1"/>
    <w:rsid w:val="00103D33"/>
    <w:rsid w:val="00105142"/>
    <w:rsid w:val="001059B1"/>
    <w:rsid w:val="0011084F"/>
    <w:rsid w:val="00110AF6"/>
    <w:rsid w:val="001119E0"/>
    <w:rsid w:val="00111BE2"/>
    <w:rsid w:val="00113770"/>
    <w:rsid w:val="00113FED"/>
    <w:rsid w:val="00114361"/>
    <w:rsid w:val="00115C3B"/>
    <w:rsid w:val="00116ACA"/>
    <w:rsid w:val="00117AA0"/>
    <w:rsid w:val="00120088"/>
    <w:rsid w:val="00121493"/>
    <w:rsid w:val="00124B7A"/>
    <w:rsid w:val="00125158"/>
    <w:rsid w:val="0012526C"/>
    <w:rsid w:val="00132932"/>
    <w:rsid w:val="0013345E"/>
    <w:rsid w:val="00133461"/>
    <w:rsid w:val="001348ED"/>
    <w:rsid w:val="00134CCA"/>
    <w:rsid w:val="001353F4"/>
    <w:rsid w:val="00135411"/>
    <w:rsid w:val="001361BF"/>
    <w:rsid w:val="0013625A"/>
    <w:rsid w:val="00137673"/>
    <w:rsid w:val="00137809"/>
    <w:rsid w:val="001409B8"/>
    <w:rsid w:val="0014202A"/>
    <w:rsid w:val="001436E4"/>
    <w:rsid w:val="0014458A"/>
    <w:rsid w:val="00145166"/>
    <w:rsid w:val="001468CB"/>
    <w:rsid w:val="00146BE5"/>
    <w:rsid w:val="001478C4"/>
    <w:rsid w:val="00153788"/>
    <w:rsid w:val="0015497B"/>
    <w:rsid w:val="00155199"/>
    <w:rsid w:val="00156324"/>
    <w:rsid w:val="00156677"/>
    <w:rsid w:val="00160E44"/>
    <w:rsid w:val="0016100C"/>
    <w:rsid w:val="0016135F"/>
    <w:rsid w:val="00163117"/>
    <w:rsid w:val="00163198"/>
    <w:rsid w:val="00163F11"/>
    <w:rsid w:val="00164315"/>
    <w:rsid w:val="0016765F"/>
    <w:rsid w:val="0017049A"/>
    <w:rsid w:val="00172049"/>
    <w:rsid w:val="00172D5F"/>
    <w:rsid w:val="001750B0"/>
    <w:rsid w:val="00177072"/>
    <w:rsid w:val="00180454"/>
    <w:rsid w:val="0018468F"/>
    <w:rsid w:val="00185FD2"/>
    <w:rsid w:val="00187764"/>
    <w:rsid w:val="001906D8"/>
    <w:rsid w:val="001921A6"/>
    <w:rsid w:val="001935DD"/>
    <w:rsid w:val="00193DFD"/>
    <w:rsid w:val="00196437"/>
    <w:rsid w:val="00196A10"/>
    <w:rsid w:val="001A26A7"/>
    <w:rsid w:val="001A3172"/>
    <w:rsid w:val="001A3AD4"/>
    <w:rsid w:val="001A439F"/>
    <w:rsid w:val="001A4D96"/>
    <w:rsid w:val="001A5E1E"/>
    <w:rsid w:val="001A6346"/>
    <w:rsid w:val="001A7026"/>
    <w:rsid w:val="001B03CC"/>
    <w:rsid w:val="001B1403"/>
    <w:rsid w:val="001B2625"/>
    <w:rsid w:val="001B353F"/>
    <w:rsid w:val="001B41B5"/>
    <w:rsid w:val="001B4746"/>
    <w:rsid w:val="001B4DC0"/>
    <w:rsid w:val="001B5268"/>
    <w:rsid w:val="001B572B"/>
    <w:rsid w:val="001B60C4"/>
    <w:rsid w:val="001B6642"/>
    <w:rsid w:val="001B68BB"/>
    <w:rsid w:val="001B6CE4"/>
    <w:rsid w:val="001B77F3"/>
    <w:rsid w:val="001C1790"/>
    <w:rsid w:val="001C1F1A"/>
    <w:rsid w:val="001C339D"/>
    <w:rsid w:val="001C6741"/>
    <w:rsid w:val="001C6A61"/>
    <w:rsid w:val="001D4C1F"/>
    <w:rsid w:val="001D5362"/>
    <w:rsid w:val="001D65A8"/>
    <w:rsid w:val="001E1043"/>
    <w:rsid w:val="001E1A67"/>
    <w:rsid w:val="001E1B05"/>
    <w:rsid w:val="001E1B8D"/>
    <w:rsid w:val="001E3495"/>
    <w:rsid w:val="001E3599"/>
    <w:rsid w:val="001E3F62"/>
    <w:rsid w:val="001E5B8E"/>
    <w:rsid w:val="001E6B0E"/>
    <w:rsid w:val="001E7C9C"/>
    <w:rsid w:val="001E7FAB"/>
    <w:rsid w:val="001F009C"/>
    <w:rsid w:val="001F0C4E"/>
    <w:rsid w:val="001F37E3"/>
    <w:rsid w:val="001F3FD3"/>
    <w:rsid w:val="001F3FDC"/>
    <w:rsid w:val="001F572B"/>
    <w:rsid w:val="001F5819"/>
    <w:rsid w:val="001F66A6"/>
    <w:rsid w:val="001F6AC0"/>
    <w:rsid w:val="001F7BCB"/>
    <w:rsid w:val="001F7D78"/>
    <w:rsid w:val="0020160F"/>
    <w:rsid w:val="002035F7"/>
    <w:rsid w:val="00203670"/>
    <w:rsid w:val="00203C55"/>
    <w:rsid w:val="0020661B"/>
    <w:rsid w:val="0020675B"/>
    <w:rsid w:val="00207C37"/>
    <w:rsid w:val="00207C9C"/>
    <w:rsid w:val="00210B85"/>
    <w:rsid w:val="0021286C"/>
    <w:rsid w:val="00214229"/>
    <w:rsid w:val="0021571C"/>
    <w:rsid w:val="00215E38"/>
    <w:rsid w:val="00215F59"/>
    <w:rsid w:val="002162C7"/>
    <w:rsid w:val="0021727D"/>
    <w:rsid w:val="0022025F"/>
    <w:rsid w:val="0022231C"/>
    <w:rsid w:val="00222D57"/>
    <w:rsid w:val="00223CA2"/>
    <w:rsid w:val="0022444B"/>
    <w:rsid w:val="002245FD"/>
    <w:rsid w:val="002273CC"/>
    <w:rsid w:val="002316F5"/>
    <w:rsid w:val="0023274F"/>
    <w:rsid w:val="00232AA9"/>
    <w:rsid w:val="00233026"/>
    <w:rsid w:val="00233E14"/>
    <w:rsid w:val="00240AE3"/>
    <w:rsid w:val="00243103"/>
    <w:rsid w:val="00244209"/>
    <w:rsid w:val="0024616F"/>
    <w:rsid w:val="002464F6"/>
    <w:rsid w:val="002465ED"/>
    <w:rsid w:val="0025313B"/>
    <w:rsid w:val="00253711"/>
    <w:rsid w:val="0025392E"/>
    <w:rsid w:val="00253DF4"/>
    <w:rsid w:val="00253E79"/>
    <w:rsid w:val="00255803"/>
    <w:rsid w:val="0025616A"/>
    <w:rsid w:val="00257147"/>
    <w:rsid w:val="0025771E"/>
    <w:rsid w:val="00257BBD"/>
    <w:rsid w:val="0026080B"/>
    <w:rsid w:val="00262BE9"/>
    <w:rsid w:val="00262D00"/>
    <w:rsid w:val="00263776"/>
    <w:rsid w:val="00263E14"/>
    <w:rsid w:val="0026536F"/>
    <w:rsid w:val="00265B90"/>
    <w:rsid w:val="0026799C"/>
    <w:rsid w:val="00267CEF"/>
    <w:rsid w:val="00267D75"/>
    <w:rsid w:val="002701C5"/>
    <w:rsid w:val="00270E79"/>
    <w:rsid w:val="00272B5B"/>
    <w:rsid w:val="00272FE4"/>
    <w:rsid w:val="00273951"/>
    <w:rsid w:val="00274CF1"/>
    <w:rsid w:val="00274D75"/>
    <w:rsid w:val="00274F19"/>
    <w:rsid w:val="002750AF"/>
    <w:rsid w:val="00276F84"/>
    <w:rsid w:val="00277373"/>
    <w:rsid w:val="0027794A"/>
    <w:rsid w:val="0028018B"/>
    <w:rsid w:val="00281608"/>
    <w:rsid w:val="0028261B"/>
    <w:rsid w:val="00282B8C"/>
    <w:rsid w:val="00283535"/>
    <w:rsid w:val="00284476"/>
    <w:rsid w:val="00284D60"/>
    <w:rsid w:val="00285120"/>
    <w:rsid w:val="00285245"/>
    <w:rsid w:val="00285459"/>
    <w:rsid w:val="0028548A"/>
    <w:rsid w:val="0028555F"/>
    <w:rsid w:val="00285653"/>
    <w:rsid w:val="00285C1E"/>
    <w:rsid w:val="00286420"/>
    <w:rsid w:val="00286B89"/>
    <w:rsid w:val="00287132"/>
    <w:rsid w:val="00287800"/>
    <w:rsid w:val="00290B4A"/>
    <w:rsid w:val="00290F48"/>
    <w:rsid w:val="0029110B"/>
    <w:rsid w:val="00291824"/>
    <w:rsid w:val="002920E6"/>
    <w:rsid w:val="002940EB"/>
    <w:rsid w:val="002941C4"/>
    <w:rsid w:val="00295DF2"/>
    <w:rsid w:val="00296AEF"/>
    <w:rsid w:val="002A0810"/>
    <w:rsid w:val="002A192F"/>
    <w:rsid w:val="002A43E4"/>
    <w:rsid w:val="002A6285"/>
    <w:rsid w:val="002A6EB7"/>
    <w:rsid w:val="002A7D89"/>
    <w:rsid w:val="002B06E1"/>
    <w:rsid w:val="002B07B1"/>
    <w:rsid w:val="002B1089"/>
    <w:rsid w:val="002B2611"/>
    <w:rsid w:val="002B3003"/>
    <w:rsid w:val="002B39C5"/>
    <w:rsid w:val="002B4825"/>
    <w:rsid w:val="002B4862"/>
    <w:rsid w:val="002B4B53"/>
    <w:rsid w:val="002B611B"/>
    <w:rsid w:val="002B731A"/>
    <w:rsid w:val="002C21B7"/>
    <w:rsid w:val="002C3C4D"/>
    <w:rsid w:val="002C5305"/>
    <w:rsid w:val="002C5986"/>
    <w:rsid w:val="002C5FA2"/>
    <w:rsid w:val="002C7389"/>
    <w:rsid w:val="002D032D"/>
    <w:rsid w:val="002D044D"/>
    <w:rsid w:val="002D1F67"/>
    <w:rsid w:val="002D4003"/>
    <w:rsid w:val="002D5A0A"/>
    <w:rsid w:val="002D5B98"/>
    <w:rsid w:val="002D6917"/>
    <w:rsid w:val="002D6F6A"/>
    <w:rsid w:val="002D75EF"/>
    <w:rsid w:val="002E3B9F"/>
    <w:rsid w:val="002E417E"/>
    <w:rsid w:val="002E4495"/>
    <w:rsid w:val="002E4AF4"/>
    <w:rsid w:val="002E50B4"/>
    <w:rsid w:val="002E779D"/>
    <w:rsid w:val="002F09DD"/>
    <w:rsid w:val="002F0D4E"/>
    <w:rsid w:val="002F0E51"/>
    <w:rsid w:val="002F18FC"/>
    <w:rsid w:val="002F22F8"/>
    <w:rsid w:val="002F331E"/>
    <w:rsid w:val="002F4141"/>
    <w:rsid w:val="002F7492"/>
    <w:rsid w:val="002F759D"/>
    <w:rsid w:val="00300C41"/>
    <w:rsid w:val="00300E05"/>
    <w:rsid w:val="00301EDC"/>
    <w:rsid w:val="003075E5"/>
    <w:rsid w:val="00314403"/>
    <w:rsid w:val="003146E4"/>
    <w:rsid w:val="00316685"/>
    <w:rsid w:val="0032129D"/>
    <w:rsid w:val="00321B43"/>
    <w:rsid w:val="00323006"/>
    <w:rsid w:val="00323770"/>
    <w:rsid w:val="003314A1"/>
    <w:rsid w:val="00331619"/>
    <w:rsid w:val="003317A5"/>
    <w:rsid w:val="003317E9"/>
    <w:rsid w:val="003330BF"/>
    <w:rsid w:val="0033520B"/>
    <w:rsid w:val="0033659F"/>
    <w:rsid w:val="00337CD8"/>
    <w:rsid w:val="003418D0"/>
    <w:rsid w:val="00342AC1"/>
    <w:rsid w:val="00343E9B"/>
    <w:rsid w:val="00346EC3"/>
    <w:rsid w:val="003501FD"/>
    <w:rsid w:val="00354E9E"/>
    <w:rsid w:val="003560BE"/>
    <w:rsid w:val="00356138"/>
    <w:rsid w:val="00356188"/>
    <w:rsid w:val="00356A24"/>
    <w:rsid w:val="003600CE"/>
    <w:rsid w:val="0036427E"/>
    <w:rsid w:val="00364E5C"/>
    <w:rsid w:val="00367A3B"/>
    <w:rsid w:val="003702A1"/>
    <w:rsid w:val="00371046"/>
    <w:rsid w:val="00373C26"/>
    <w:rsid w:val="00373C42"/>
    <w:rsid w:val="00373D6D"/>
    <w:rsid w:val="0037453A"/>
    <w:rsid w:val="003748F9"/>
    <w:rsid w:val="00376126"/>
    <w:rsid w:val="003772D3"/>
    <w:rsid w:val="0038140D"/>
    <w:rsid w:val="00382254"/>
    <w:rsid w:val="00382B51"/>
    <w:rsid w:val="00382E76"/>
    <w:rsid w:val="0038386E"/>
    <w:rsid w:val="00384928"/>
    <w:rsid w:val="003859B5"/>
    <w:rsid w:val="00387840"/>
    <w:rsid w:val="003878A3"/>
    <w:rsid w:val="00390671"/>
    <w:rsid w:val="003932E0"/>
    <w:rsid w:val="003934E5"/>
    <w:rsid w:val="0039423E"/>
    <w:rsid w:val="003962C2"/>
    <w:rsid w:val="00397381"/>
    <w:rsid w:val="00397964"/>
    <w:rsid w:val="003A0027"/>
    <w:rsid w:val="003A1C19"/>
    <w:rsid w:val="003A209C"/>
    <w:rsid w:val="003A2901"/>
    <w:rsid w:val="003A2D3F"/>
    <w:rsid w:val="003A3130"/>
    <w:rsid w:val="003A3814"/>
    <w:rsid w:val="003A453A"/>
    <w:rsid w:val="003A6D57"/>
    <w:rsid w:val="003B0089"/>
    <w:rsid w:val="003B0A8E"/>
    <w:rsid w:val="003B4301"/>
    <w:rsid w:val="003B434A"/>
    <w:rsid w:val="003B6ECC"/>
    <w:rsid w:val="003B7294"/>
    <w:rsid w:val="003B7D0D"/>
    <w:rsid w:val="003C075B"/>
    <w:rsid w:val="003C1BA4"/>
    <w:rsid w:val="003C1CF0"/>
    <w:rsid w:val="003C2CA2"/>
    <w:rsid w:val="003C4693"/>
    <w:rsid w:val="003C4DCF"/>
    <w:rsid w:val="003C629F"/>
    <w:rsid w:val="003D16F9"/>
    <w:rsid w:val="003D21BE"/>
    <w:rsid w:val="003D3E2B"/>
    <w:rsid w:val="003D3F24"/>
    <w:rsid w:val="003D5081"/>
    <w:rsid w:val="003D5994"/>
    <w:rsid w:val="003D60F0"/>
    <w:rsid w:val="003D6C07"/>
    <w:rsid w:val="003E091E"/>
    <w:rsid w:val="003E0D28"/>
    <w:rsid w:val="003E0E62"/>
    <w:rsid w:val="003E18B6"/>
    <w:rsid w:val="003E1F8A"/>
    <w:rsid w:val="003E2102"/>
    <w:rsid w:val="003E22F0"/>
    <w:rsid w:val="003E34BD"/>
    <w:rsid w:val="003E405D"/>
    <w:rsid w:val="003E4E11"/>
    <w:rsid w:val="003F1B77"/>
    <w:rsid w:val="003F762C"/>
    <w:rsid w:val="003F7A37"/>
    <w:rsid w:val="00401ED4"/>
    <w:rsid w:val="004029DA"/>
    <w:rsid w:val="00402B31"/>
    <w:rsid w:val="004034DA"/>
    <w:rsid w:val="00406567"/>
    <w:rsid w:val="00406841"/>
    <w:rsid w:val="0040795A"/>
    <w:rsid w:val="00410768"/>
    <w:rsid w:val="00411419"/>
    <w:rsid w:val="00411B24"/>
    <w:rsid w:val="00412344"/>
    <w:rsid w:val="004125F4"/>
    <w:rsid w:val="00413175"/>
    <w:rsid w:val="004161DD"/>
    <w:rsid w:val="00416D71"/>
    <w:rsid w:val="00416DFB"/>
    <w:rsid w:val="004177D0"/>
    <w:rsid w:val="00422CCA"/>
    <w:rsid w:val="00425770"/>
    <w:rsid w:val="00425C69"/>
    <w:rsid w:val="00431F86"/>
    <w:rsid w:val="0043268F"/>
    <w:rsid w:val="00434165"/>
    <w:rsid w:val="00435FF8"/>
    <w:rsid w:val="004364F4"/>
    <w:rsid w:val="00436ADC"/>
    <w:rsid w:val="004376EA"/>
    <w:rsid w:val="0043778C"/>
    <w:rsid w:val="00442523"/>
    <w:rsid w:val="0044404F"/>
    <w:rsid w:val="00445694"/>
    <w:rsid w:val="00445B9D"/>
    <w:rsid w:val="00447E41"/>
    <w:rsid w:val="0045252B"/>
    <w:rsid w:val="004525EA"/>
    <w:rsid w:val="00452B52"/>
    <w:rsid w:val="00452F82"/>
    <w:rsid w:val="00453C8B"/>
    <w:rsid w:val="00453ED4"/>
    <w:rsid w:val="0045536A"/>
    <w:rsid w:val="00456038"/>
    <w:rsid w:val="00456360"/>
    <w:rsid w:val="00456F6D"/>
    <w:rsid w:val="00457278"/>
    <w:rsid w:val="004615CD"/>
    <w:rsid w:val="00461998"/>
    <w:rsid w:val="00461DE0"/>
    <w:rsid w:val="004623AC"/>
    <w:rsid w:val="00462649"/>
    <w:rsid w:val="00462AA1"/>
    <w:rsid w:val="00463308"/>
    <w:rsid w:val="00465219"/>
    <w:rsid w:val="00466A19"/>
    <w:rsid w:val="004713FB"/>
    <w:rsid w:val="00471684"/>
    <w:rsid w:val="00472580"/>
    <w:rsid w:val="004737FA"/>
    <w:rsid w:val="00473D49"/>
    <w:rsid w:val="00474924"/>
    <w:rsid w:val="00480146"/>
    <w:rsid w:val="004818A0"/>
    <w:rsid w:val="00482037"/>
    <w:rsid w:val="00482101"/>
    <w:rsid w:val="00482F60"/>
    <w:rsid w:val="00483727"/>
    <w:rsid w:val="004844D3"/>
    <w:rsid w:val="00486F8E"/>
    <w:rsid w:val="00487A46"/>
    <w:rsid w:val="004918A1"/>
    <w:rsid w:val="00491B24"/>
    <w:rsid w:val="00493E20"/>
    <w:rsid w:val="0049424A"/>
    <w:rsid w:val="00495072"/>
    <w:rsid w:val="0049661C"/>
    <w:rsid w:val="0049799E"/>
    <w:rsid w:val="004A0597"/>
    <w:rsid w:val="004A2A70"/>
    <w:rsid w:val="004A4501"/>
    <w:rsid w:val="004A46C4"/>
    <w:rsid w:val="004A51BB"/>
    <w:rsid w:val="004A575A"/>
    <w:rsid w:val="004A61D7"/>
    <w:rsid w:val="004B36C1"/>
    <w:rsid w:val="004B4073"/>
    <w:rsid w:val="004B4132"/>
    <w:rsid w:val="004B57AA"/>
    <w:rsid w:val="004B7B65"/>
    <w:rsid w:val="004B7E67"/>
    <w:rsid w:val="004C0A3B"/>
    <w:rsid w:val="004C1D3E"/>
    <w:rsid w:val="004C4119"/>
    <w:rsid w:val="004C7E30"/>
    <w:rsid w:val="004D03BC"/>
    <w:rsid w:val="004D1C32"/>
    <w:rsid w:val="004D22E4"/>
    <w:rsid w:val="004D28C5"/>
    <w:rsid w:val="004D2D48"/>
    <w:rsid w:val="004D333D"/>
    <w:rsid w:val="004D4D9C"/>
    <w:rsid w:val="004D7589"/>
    <w:rsid w:val="004E0C77"/>
    <w:rsid w:val="004E3968"/>
    <w:rsid w:val="004E3AC9"/>
    <w:rsid w:val="004E57D9"/>
    <w:rsid w:val="004E5BC7"/>
    <w:rsid w:val="004E6098"/>
    <w:rsid w:val="004E6DCF"/>
    <w:rsid w:val="004E6EC2"/>
    <w:rsid w:val="004F0411"/>
    <w:rsid w:val="004F11B7"/>
    <w:rsid w:val="004F180F"/>
    <w:rsid w:val="004F226A"/>
    <w:rsid w:val="004F44C7"/>
    <w:rsid w:val="004F51D3"/>
    <w:rsid w:val="004F6D88"/>
    <w:rsid w:val="004F706E"/>
    <w:rsid w:val="00500DA2"/>
    <w:rsid w:val="00501709"/>
    <w:rsid w:val="00501E74"/>
    <w:rsid w:val="00503AA3"/>
    <w:rsid w:val="00503E5C"/>
    <w:rsid w:val="00504B74"/>
    <w:rsid w:val="00506E97"/>
    <w:rsid w:val="00510B94"/>
    <w:rsid w:val="005129CB"/>
    <w:rsid w:val="005145FD"/>
    <w:rsid w:val="0051501B"/>
    <w:rsid w:val="005157AC"/>
    <w:rsid w:val="00515A36"/>
    <w:rsid w:val="00515D49"/>
    <w:rsid w:val="005162FB"/>
    <w:rsid w:val="005169EE"/>
    <w:rsid w:val="00520E4F"/>
    <w:rsid w:val="0052290A"/>
    <w:rsid w:val="005242CD"/>
    <w:rsid w:val="005249AA"/>
    <w:rsid w:val="005258A2"/>
    <w:rsid w:val="005265BC"/>
    <w:rsid w:val="00526DDA"/>
    <w:rsid w:val="0052727B"/>
    <w:rsid w:val="005276E9"/>
    <w:rsid w:val="00530275"/>
    <w:rsid w:val="005328A8"/>
    <w:rsid w:val="00533B63"/>
    <w:rsid w:val="005341AF"/>
    <w:rsid w:val="00534895"/>
    <w:rsid w:val="00534D14"/>
    <w:rsid w:val="00535421"/>
    <w:rsid w:val="0053612A"/>
    <w:rsid w:val="0053765B"/>
    <w:rsid w:val="00537A19"/>
    <w:rsid w:val="00541FD2"/>
    <w:rsid w:val="00543A30"/>
    <w:rsid w:val="00543DB9"/>
    <w:rsid w:val="00544C05"/>
    <w:rsid w:val="00544F5E"/>
    <w:rsid w:val="0054589F"/>
    <w:rsid w:val="0054694D"/>
    <w:rsid w:val="00547021"/>
    <w:rsid w:val="005564F1"/>
    <w:rsid w:val="005572C5"/>
    <w:rsid w:val="005578B0"/>
    <w:rsid w:val="00560AFD"/>
    <w:rsid w:val="00562501"/>
    <w:rsid w:val="00562777"/>
    <w:rsid w:val="00562A87"/>
    <w:rsid w:val="00563B38"/>
    <w:rsid w:val="00563C7F"/>
    <w:rsid w:val="00564594"/>
    <w:rsid w:val="00565268"/>
    <w:rsid w:val="00565A64"/>
    <w:rsid w:val="00565A6E"/>
    <w:rsid w:val="005661B9"/>
    <w:rsid w:val="00566DBF"/>
    <w:rsid w:val="00571281"/>
    <w:rsid w:val="00571DA0"/>
    <w:rsid w:val="00572F26"/>
    <w:rsid w:val="0057345B"/>
    <w:rsid w:val="005737D0"/>
    <w:rsid w:val="00573962"/>
    <w:rsid w:val="00573E69"/>
    <w:rsid w:val="005745EB"/>
    <w:rsid w:val="00574A03"/>
    <w:rsid w:val="005768A4"/>
    <w:rsid w:val="00577394"/>
    <w:rsid w:val="0057795A"/>
    <w:rsid w:val="00580AAD"/>
    <w:rsid w:val="005854DE"/>
    <w:rsid w:val="00585AE0"/>
    <w:rsid w:val="0058696C"/>
    <w:rsid w:val="00590BAE"/>
    <w:rsid w:val="00590D2C"/>
    <w:rsid w:val="005915F4"/>
    <w:rsid w:val="00591962"/>
    <w:rsid w:val="005926F4"/>
    <w:rsid w:val="005934AC"/>
    <w:rsid w:val="005936CC"/>
    <w:rsid w:val="00595E08"/>
    <w:rsid w:val="00596C7D"/>
    <w:rsid w:val="005974D5"/>
    <w:rsid w:val="005978F4"/>
    <w:rsid w:val="005A0FB5"/>
    <w:rsid w:val="005A3817"/>
    <w:rsid w:val="005A5FE5"/>
    <w:rsid w:val="005A6EDB"/>
    <w:rsid w:val="005B06B6"/>
    <w:rsid w:val="005B144A"/>
    <w:rsid w:val="005B4131"/>
    <w:rsid w:val="005B4159"/>
    <w:rsid w:val="005B4466"/>
    <w:rsid w:val="005C098F"/>
    <w:rsid w:val="005C1548"/>
    <w:rsid w:val="005C1B43"/>
    <w:rsid w:val="005C2ECB"/>
    <w:rsid w:val="005C307F"/>
    <w:rsid w:val="005C331C"/>
    <w:rsid w:val="005C41D3"/>
    <w:rsid w:val="005C7BCF"/>
    <w:rsid w:val="005D0AB8"/>
    <w:rsid w:val="005D2D8A"/>
    <w:rsid w:val="005D3F45"/>
    <w:rsid w:val="005D43CD"/>
    <w:rsid w:val="005D56F3"/>
    <w:rsid w:val="005E048D"/>
    <w:rsid w:val="005E0EAF"/>
    <w:rsid w:val="005E44CD"/>
    <w:rsid w:val="005E498F"/>
    <w:rsid w:val="005E7F6E"/>
    <w:rsid w:val="005F017D"/>
    <w:rsid w:val="005F141E"/>
    <w:rsid w:val="005F2BF5"/>
    <w:rsid w:val="005F3432"/>
    <w:rsid w:val="005F3BDA"/>
    <w:rsid w:val="005F3E79"/>
    <w:rsid w:val="005F4243"/>
    <w:rsid w:val="005F4A8B"/>
    <w:rsid w:val="005F526C"/>
    <w:rsid w:val="005F650F"/>
    <w:rsid w:val="005F724E"/>
    <w:rsid w:val="006008A7"/>
    <w:rsid w:val="00601E37"/>
    <w:rsid w:val="00602C87"/>
    <w:rsid w:val="00606FC5"/>
    <w:rsid w:val="0060778E"/>
    <w:rsid w:val="00611777"/>
    <w:rsid w:val="0061261D"/>
    <w:rsid w:val="00614466"/>
    <w:rsid w:val="00614B66"/>
    <w:rsid w:val="00615621"/>
    <w:rsid w:val="00616397"/>
    <w:rsid w:val="006207D7"/>
    <w:rsid w:val="00620B3B"/>
    <w:rsid w:val="00622056"/>
    <w:rsid w:val="006242A0"/>
    <w:rsid w:val="006243E6"/>
    <w:rsid w:val="00625C7F"/>
    <w:rsid w:val="00626EDB"/>
    <w:rsid w:val="00632DC6"/>
    <w:rsid w:val="00634053"/>
    <w:rsid w:val="00635673"/>
    <w:rsid w:val="00636586"/>
    <w:rsid w:val="006365C6"/>
    <w:rsid w:val="00641E3C"/>
    <w:rsid w:val="0064299C"/>
    <w:rsid w:val="00643AEE"/>
    <w:rsid w:val="00644290"/>
    <w:rsid w:val="00644AB5"/>
    <w:rsid w:val="00644D3B"/>
    <w:rsid w:val="006455BB"/>
    <w:rsid w:val="00646DC8"/>
    <w:rsid w:val="006479EC"/>
    <w:rsid w:val="00653698"/>
    <w:rsid w:val="006536B3"/>
    <w:rsid w:val="00653A1A"/>
    <w:rsid w:val="0065771F"/>
    <w:rsid w:val="00662A86"/>
    <w:rsid w:val="0066405E"/>
    <w:rsid w:val="00665354"/>
    <w:rsid w:val="00666BE1"/>
    <w:rsid w:val="006678A2"/>
    <w:rsid w:val="006700B0"/>
    <w:rsid w:val="00671517"/>
    <w:rsid w:val="00672830"/>
    <w:rsid w:val="00672B40"/>
    <w:rsid w:val="00672C43"/>
    <w:rsid w:val="00673A3E"/>
    <w:rsid w:val="00675E4D"/>
    <w:rsid w:val="00677B12"/>
    <w:rsid w:val="00682AC8"/>
    <w:rsid w:val="00683119"/>
    <w:rsid w:val="00683217"/>
    <w:rsid w:val="006850EC"/>
    <w:rsid w:val="006864FA"/>
    <w:rsid w:val="006877A7"/>
    <w:rsid w:val="00690817"/>
    <w:rsid w:val="006914BF"/>
    <w:rsid w:val="006917E1"/>
    <w:rsid w:val="00692615"/>
    <w:rsid w:val="00692EA6"/>
    <w:rsid w:val="006938A2"/>
    <w:rsid w:val="00693A18"/>
    <w:rsid w:val="00694EE7"/>
    <w:rsid w:val="0069607F"/>
    <w:rsid w:val="0069696C"/>
    <w:rsid w:val="00697C65"/>
    <w:rsid w:val="006A0E71"/>
    <w:rsid w:val="006A1230"/>
    <w:rsid w:val="006A17B6"/>
    <w:rsid w:val="006A22ED"/>
    <w:rsid w:val="006A230A"/>
    <w:rsid w:val="006A4522"/>
    <w:rsid w:val="006A4687"/>
    <w:rsid w:val="006B0445"/>
    <w:rsid w:val="006B09F3"/>
    <w:rsid w:val="006B1099"/>
    <w:rsid w:val="006B2501"/>
    <w:rsid w:val="006B28ED"/>
    <w:rsid w:val="006B6AF9"/>
    <w:rsid w:val="006B6F56"/>
    <w:rsid w:val="006C0E77"/>
    <w:rsid w:val="006C1295"/>
    <w:rsid w:val="006C2064"/>
    <w:rsid w:val="006C2BE2"/>
    <w:rsid w:val="006C2CE4"/>
    <w:rsid w:val="006C4019"/>
    <w:rsid w:val="006C7940"/>
    <w:rsid w:val="006D01D9"/>
    <w:rsid w:val="006D054E"/>
    <w:rsid w:val="006D1746"/>
    <w:rsid w:val="006D232A"/>
    <w:rsid w:val="006D2DCC"/>
    <w:rsid w:val="006D54A9"/>
    <w:rsid w:val="006D7CF3"/>
    <w:rsid w:val="006E0F26"/>
    <w:rsid w:val="006E25DD"/>
    <w:rsid w:val="006E350F"/>
    <w:rsid w:val="006E3B08"/>
    <w:rsid w:val="006E4E87"/>
    <w:rsid w:val="006E51FF"/>
    <w:rsid w:val="006E609F"/>
    <w:rsid w:val="006E6AF1"/>
    <w:rsid w:val="006E7659"/>
    <w:rsid w:val="006F2674"/>
    <w:rsid w:val="006F3D7D"/>
    <w:rsid w:val="006F3F78"/>
    <w:rsid w:val="007000F0"/>
    <w:rsid w:val="0070089B"/>
    <w:rsid w:val="00700C52"/>
    <w:rsid w:val="00701059"/>
    <w:rsid w:val="00701268"/>
    <w:rsid w:val="00701D4F"/>
    <w:rsid w:val="0070246B"/>
    <w:rsid w:val="00704612"/>
    <w:rsid w:val="00704C2B"/>
    <w:rsid w:val="0070610E"/>
    <w:rsid w:val="007072BA"/>
    <w:rsid w:val="00707F00"/>
    <w:rsid w:val="00710536"/>
    <w:rsid w:val="00712592"/>
    <w:rsid w:val="00712F7F"/>
    <w:rsid w:val="00717F98"/>
    <w:rsid w:val="007216BF"/>
    <w:rsid w:val="00721B70"/>
    <w:rsid w:val="00721BF8"/>
    <w:rsid w:val="00722622"/>
    <w:rsid w:val="0072271A"/>
    <w:rsid w:val="00722B19"/>
    <w:rsid w:val="00723797"/>
    <w:rsid w:val="0072653B"/>
    <w:rsid w:val="0072760B"/>
    <w:rsid w:val="00727B9D"/>
    <w:rsid w:val="00730439"/>
    <w:rsid w:val="007313F4"/>
    <w:rsid w:val="0073154F"/>
    <w:rsid w:val="00732036"/>
    <w:rsid w:val="00732485"/>
    <w:rsid w:val="00735388"/>
    <w:rsid w:val="00736BA1"/>
    <w:rsid w:val="007379DE"/>
    <w:rsid w:val="007402E9"/>
    <w:rsid w:val="00740AFB"/>
    <w:rsid w:val="0074152E"/>
    <w:rsid w:val="00741DD7"/>
    <w:rsid w:val="00742118"/>
    <w:rsid w:val="00745C3F"/>
    <w:rsid w:val="00746714"/>
    <w:rsid w:val="0075185D"/>
    <w:rsid w:val="00752BDD"/>
    <w:rsid w:val="0075398B"/>
    <w:rsid w:val="00753C6A"/>
    <w:rsid w:val="007549CD"/>
    <w:rsid w:val="00754FD4"/>
    <w:rsid w:val="00755BEB"/>
    <w:rsid w:val="00755D74"/>
    <w:rsid w:val="0075721A"/>
    <w:rsid w:val="00760BF5"/>
    <w:rsid w:val="00760C8F"/>
    <w:rsid w:val="00761665"/>
    <w:rsid w:val="00761B77"/>
    <w:rsid w:val="00761EC1"/>
    <w:rsid w:val="007632E4"/>
    <w:rsid w:val="00763A4C"/>
    <w:rsid w:val="00764584"/>
    <w:rsid w:val="00764930"/>
    <w:rsid w:val="00764D49"/>
    <w:rsid w:val="007660A2"/>
    <w:rsid w:val="007667F0"/>
    <w:rsid w:val="007715ED"/>
    <w:rsid w:val="00771629"/>
    <w:rsid w:val="00771DAE"/>
    <w:rsid w:val="0077274A"/>
    <w:rsid w:val="00772FE5"/>
    <w:rsid w:val="00774F17"/>
    <w:rsid w:val="00775244"/>
    <w:rsid w:val="007767B0"/>
    <w:rsid w:val="00776EFC"/>
    <w:rsid w:val="007776DF"/>
    <w:rsid w:val="00780151"/>
    <w:rsid w:val="007815D3"/>
    <w:rsid w:val="00783424"/>
    <w:rsid w:val="007835D4"/>
    <w:rsid w:val="0078482C"/>
    <w:rsid w:val="007856EE"/>
    <w:rsid w:val="00786027"/>
    <w:rsid w:val="007862F6"/>
    <w:rsid w:val="00786D1E"/>
    <w:rsid w:val="00791609"/>
    <w:rsid w:val="00792FCE"/>
    <w:rsid w:val="0079516A"/>
    <w:rsid w:val="0079528A"/>
    <w:rsid w:val="00795D06"/>
    <w:rsid w:val="007A1DD6"/>
    <w:rsid w:val="007A2A19"/>
    <w:rsid w:val="007A2DDD"/>
    <w:rsid w:val="007A3329"/>
    <w:rsid w:val="007A5768"/>
    <w:rsid w:val="007A5C60"/>
    <w:rsid w:val="007A6E2D"/>
    <w:rsid w:val="007A7CBF"/>
    <w:rsid w:val="007B001C"/>
    <w:rsid w:val="007B0FB4"/>
    <w:rsid w:val="007B316B"/>
    <w:rsid w:val="007B37B7"/>
    <w:rsid w:val="007B4675"/>
    <w:rsid w:val="007B76B4"/>
    <w:rsid w:val="007C09A3"/>
    <w:rsid w:val="007C2EA8"/>
    <w:rsid w:val="007C49E6"/>
    <w:rsid w:val="007C4D1A"/>
    <w:rsid w:val="007C5639"/>
    <w:rsid w:val="007C667B"/>
    <w:rsid w:val="007C71FE"/>
    <w:rsid w:val="007D07B5"/>
    <w:rsid w:val="007D1007"/>
    <w:rsid w:val="007D1F2C"/>
    <w:rsid w:val="007D2F11"/>
    <w:rsid w:val="007D39FD"/>
    <w:rsid w:val="007D6FFB"/>
    <w:rsid w:val="007D7364"/>
    <w:rsid w:val="007D752C"/>
    <w:rsid w:val="007E008C"/>
    <w:rsid w:val="007E09EE"/>
    <w:rsid w:val="007E117E"/>
    <w:rsid w:val="007E207A"/>
    <w:rsid w:val="007E3C5F"/>
    <w:rsid w:val="007E757E"/>
    <w:rsid w:val="007F1E42"/>
    <w:rsid w:val="007F215F"/>
    <w:rsid w:val="007F22EA"/>
    <w:rsid w:val="007F3EBF"/>
    <w:rsid w:val="007F474A"/>
    <w:rsid w:val="007F5412"/>
    <w:rsid w:val="007F5943"/>
    <w:rsid w:val="007F67A7"/>
    <w:rsid w:val="007F6812"/>
    <w:rsid w:val="007F6B71"/>
    <w:rsid w:val="007F7BD6"/>
    <w:rsid w:val="00802BA3"/>
    <w:rsid w:val="00804E5D"/>
    <w:rsid w:val="008052C2"/>
    <w:rsid w:val="00805656"/>
    <w:rsid w:val="0080573A"/>
    <w:rsid w:val="008076D9"/>
    <w:rsid w:val="008104CB"/>
    <w:rsid w:val="008114D9"/>
    <w:rsid w:val="00812045"/>
    <w:rsid w:val="0081267A"/>
    <w:rsid w:val="00813F08"/>
    <w:rsid w:val="00815238"/>
    <w:rsid w:val="00815781"/>
    <w:rsid w:val="00820026"/>
    <w:rsid w:val="008204C4"/>
    <w:rsid w:val="00820E88"/>
    <w:rsid w:val="008231AD"/>
    <w:rsid w:val="00823D1D"/>
    <w:rsid w:val="00824DBA"/>
    <w:rsid w:val="008252A9"/>
    <w:rsid w:val="00825663"/>
    <w:rsid w:val="00827B09"/>
    <w:rsid w:val="00827D81"/>
    <w:rsid w:val="00827E8E"/>
    <w:rsid w:val="00830F25"/>
    <w:rsid w:val="00831E76"/>
    <w:rsid w:val="00833CAA"/>
    <w:rsid w:val="00834016"/>
    <w:rsid w:val="00835E2F"/>
    <w:rsid w:val="00835E5C"/>
    <w:rsid w:val="00836386"/>
    <w:rsid w:val="00841692"/>
    <w:rsid w:val="008420F0"/>
    <w:rsid w:val="00842547"/>
    <w:rsid w:val="008429FC"/>
    <w:rsid w:val="00843062"/>
    <w:rsid w:val="0084383A"/>
    <w:rsid w:val="008504A0"/>
    <w:rsid w:val="008508AC"/>
    <w:rsid w:val="008513D5"/>
    <w:rsid w:val="008513FC"/>
    <w:rsid w:val="008527EE"/>
    <w:rsid w:val="00852F1B"/>
    <w:rsid w:val="008536BE"/>
    <w:rsid w:val="00853C9C"/>
    <w:rsid w:val="00853E2C"/>
    <w:rsid w:val="008550B6"/>
    <w:rsid w:val="0085648F"/>
    <w:rsid w:val="0085657D"/>
    <w:rsid w:val="00861989"/>
    <w:rsid w:val="00862782"/>
    <w:rsid w:val="0086309D"/>
    <w:rsid w:val="008633D6"/>
    <w:rsid w:val="008658B9"/>
    <w:rsid w:val="00866AA9"/>
    <w:rsid w:val="00866C03"/>
    <w:rsid w:val="00867AF5"/>
    <w:rsid w:val="00870ABC"/>
    <w:rsid w:val="008712F2"/>
    <w:rsid w:val="008728CB"/>
    <w:rsid w:val="00874D9F"/>
    <w:rsid w:val="0087590E"/>
    <w:rsid w:val="00876FDA"/>
    <w:rsid w:val="00877792"/>
    <w:rsid w:val="008829B7"/>
    <w:rsid w:val="0088587E"/>
    <w:rsid w:val="008860DF"/>
    <w:rsid w:val="0088751C"/>
    <w:rsid w:val="008908C8"/>
    <w:rsid w:val="00893484"/>
    <w:rsid w:val="00893EEF"/>
    <w:rsid w:val="008943A0"/>
    <w:rsid w:val="0089486A"/>
    <w:rsid w:val="00895A51"/>
    <w:rsid w:val="008A1840"/>
    <w:rsid w:val="008A22D2"/>
    <w:rsid w:val="008A3099"/>
    <w:rsid w:val="008A3700"/>
    <w:rsid w:val="008A5ED6"/>
    <w:rsid w:val="008A64BE"/>
    <w:rsid w:val="008A6ADA"/>
    <w:rsid w:val="008A7632"/>
    <w:rsid w:val="008B0CF6"/>
    <w:rsid w:val="008C0948"/>
    <w:rsid w:val="008C1997"/>
    <w:rsid w:val="008C2BB4"/>
    <w:rsid w:val="008C2D71"/>
    <w:rsid w:val="008C2F75"/>
    <w:rsid w:val="008C6564"/>
    <w:rsid w:val="008C73E9"/>
    <w:rsid w:val="008C7D16"/>
    <w:rsid w:val="008D1AFB"/>
    <w:rsid w:val="008D1F10"/>
    <w:rsid w:val="008D4C69"/>
    <w:rsid w:val="008D62B1"/>
    <w:rsid w:val="008E244F"/>
    <w:rsid w:val="008E258D"/>
    <w:rsid w:val="008E2B06"/>
    <w:rsid w:val="008E3E96"/>
    <w:rsid w:val="008E6482"/>
    <w:rsid w:val="008E687A"/>
    <w:rsid w:val="008F0430"/>
    <w:rsid w:val="008F3285"/>
    <w:rsid w:val="008F33D4"/>
    <w:rsid w:val="008F4249"/>
    <w:rsid w:val="008F6F84"/>
    <w:rsid w:val="008F7650"/>
    <w:rsid w:val="008F7696"/>
    <w:rsid w:val="008F77B5"/>
    <w:rsid w:val="008F7A84"/>
    <w:rsid w:val="008F7B40"/>
    <w:rsid w:val="00900498"/>
    <w:rsid w:val="00901118"/>
    <w:rsid w:val="00901C39"/>
    <w:rsid w:val="0090258A"/>
    <w:rsid w:val="00902692"/>
    <w:rsid w:val="00903C33"/>
    <w:rsid w:val="00904CD8"/>
    <w:rsid w:val="0090580D"/>
    <w:rsid w:val="00905A6B"/>
    <w:rsid w:val="0090743F"/>
    <w:rsid w:val="009117A8"/>
    <w:rsid w:val="00912091"/>
    <w:rsid w:val="00912BE3"/>
    <w:rsid w:val="00913788"/>
    <w:rsid w:val="0091384C"/>
    <w:rsid w:val="0091401A"/>
    <w:rsid w:val="00915793"/>
    <w:rsid w:val="00916BD8"/>
    <w:rsid w:val="00920B8E"/>
    <w:rsid w:val="0092190E"/>
    <w:rsid w:val="00921921"/>
    <w:rsid w:val="00922678"/>
    <w:rsid w:val="0092279B"/>
    <w:rsid w:val="00924116"/>
    <w:rsid w:val="009249BE"/>
    <w:rsid w:val="00924ED0"/>
    <w:rsid w:val="009254FC"/>
    <w:rsid w:val="00926EA5"/>
    <w:rsid w:val="009321EA"/>
    <w:rsid w:val="009328EF"/>
    <w:rsid w:val="00932B01"/>
    <w:rsid w:val="00932B9F"/>
    <w:rsid w:val="009336AB"/>
    <w:rsid w:val="00934765"/>
    <w:rsid w:val="00935B0D"/>
    <w:rsid w:val="00942A01"/>
    <w:rsid w:val="009434F2"/>
    <w:rsid w:val="00944D5F"/>
    <w:rsid w:val="00945B56"/>
    <w:rsid w:val="00947487"/>
    <w:rsid w:val="0094778C"/>
    <w:rsid w:val="00947835"/>
    <w:rsid w:val="00950E80"/>
    <w:rsid w:val="00951E0E"/>
    <w:rsid w:val="00951FC5"/>
    <w:rsid w:val="00954C94"/>
    <w:rsid w:val="00956F6E"/>
    <w:rsid w:val="00957FDA"/>
    <w:rsid w:val="00960893"/>
    <w:rsid w:val="009611A1"/>
    <w:rsid w:val="00962218"/>
    <w:rsid w:val="00963994"/>
    <w:rsid w:val="00963D5A"/>
    <w:rsid w:val="009676DD"/>
    <w:rsid w:val="00967F96"/>
    <w:rsid w:val="0097038D"/>
    <w:rsid w:val="00970F43"/>
    <w:rsid w:val="00971B1C"/>
    <w:rsid w:val="009749D3"/>
    <w:rsid w:val="009755BB"/>
    <w:rsid w:val="00976991"/>
    <w:rsid w:val="009774B2"/>
    <w:rsid w:val="009779ED"/>
    <w:rsid w:val="0098139B"/>
    <w:rsid w:val="00981877"/>
    <w:rsid w:val="00982DDF"/>
    <w:rsid w:val="00984D80"/>
    <w:rsid w:val="00986E5C"/>
    <w:rsid w:val="009875F7"/>
    <w:rsid w:val="009922DC"/>
    <w:rsid w:val="00992F54"/>
    <w:rsid w:val="009954B3"/>
    <w:rsid w:val="00996220"/>
    <w:rsid w:val="0099698B"/>
    <w:rsid w:val="009A229B"/>
    <w:rsid w:val="009A5D6D"/>
    <w:rsid w:val="009B0789"/>
    <w:rsid w:val="009B36F2"/>
    <w:rsid w:val="009B3D51"/>
    <w:rsid w:val="009B47B2"/>
    <w:rsid w:val="009B5733"/>
    <w:rsid w:val="009B6475"/>
    <w:rsid w:val="009B6880"/>
    <w:rsid w:val="009B70D7"/>
    <w:rsid w:val="009B7BED"/>
    <w:rsid w:val="009C1CAE"/>
    <w:rsid w:val="009C2E65"/>
    <w:rsid w:val="009C3460"/>
    <w:rsid w:val="009C51C1"/>
    <w:rsid w:val="009C6B5A"/>
    <w:rsid w:val="009C74B3"/>
    <w:rsid w:val="009C7687"/>
    <w:rsid w:val="009C77D7"/>
    <w:rsid w:val="009C7BFE"/>
    <w:rsid w:val="009C7C18"/>
    <w:rsid w:val="009D10BD"/>
    <w:rsid w:val="009D10D7"/>
    <w:rsid w:val="009D20FD"/>
    <w:rsid w:val="009D5104"/>
    <w:rsid w:val="009D5889"/>
    <w:rsid w:val="009D6668"/>
    <w:rsid w:val="009D679B"/>
    <w:rsid w:val="009D6C1C"/>
    <w:rsid w:val="009D7BF3"/>
    <w:rsid w:val="009E13C8"/>
    <w:rsid w:val="009E2701"/>
    <w:rsid w:val="009E2B66"/>
    <w:rsid w:val="009E32FE"/>
    <w:rsid w:val="009E383B"/>
    <w:rsid w:val="009E78D4"/>
    <w:rsid w:val="009F1331"/>
    <w:rsid w:val="009F1E51"/>
    <w:rsid w:val="009F20BC"/>
    <w:rsid w:val="009F2676"/>
    <w:rsid w:val="009F6F37"/>
    <w:rsid w:val="00A01066"/>
    <w:rsid w:val="00A01EE3"/>
    <w:rsid w:val="00A02157"/>
    <w:rsid w:val="00A023A1"/>
    <w:rsid w:val="00A023C7"/>
    <w:rsid w:val="00A02604"/>
    <w:rsid w:val="00A048A9"/>
    <w:rsid w:val="00A04BD9"/>
    <w:rsid w:val="00A06A6B"/>
    <w:rsid w:val="00A06BA5"/>
    <w:rsid w:val="00A07025"/>
    <w:rsid w:val="00A10A48"/>
    <w:rsid w:val="00A11F4D"/>
    <w:rsid w:val="00A14CEE"/>
    <w:rsid w:val="00A20D96"/>
    <w:rsid w:val="00A2184E"/>
    <w:rsid w:val="00A222AE"/>
    <w:rsid w:val="00A25848"/>
    <w:rsid w:val="00A25E08"/>
    <w:rsid w:val="00A26231"/>
    <w:rsid w:val="00A265C2"/>
    <w:rsid w:val="00A26CAD"/>
    <w:rsid w:val="00A278FD"/>
    <w:rsid w:val="00A30C72"/>
    <w:rsid w:val="00A319AF"/>
    <w:rsid w:val="00A3212F"/>
    <w:rsid w:val="00A3255C"/>
    <w:rsid w:val="00A32B76"/>
    <w:rsid w:val="00A344C4"/>
    <w:rsid w:val="00A349F7"/>
    <w:rsid w:val="00A35D50"/>
    <w:rsid w:val="00A361B1"/>
    <w:rsid w:val="00A37A1B"/>
    <w:rsid w:val="00A40D18"/>
    <w:rsid w:val="00A41C61"/>
    <w:rsid w:val="00A41E43"/>
    <w:rsid w:val="00A4206E"/>
    <w:rsid w:val="00A422D2"/>
    <w:rsid w:val="00A4406A"/>
    <w:rsid w:val="00A449F9"/>
    <w:rsid w:val="00A4602E"/>
    <w:rsid w:val="00A50722"/>
    <w:rsid w:val="00A50A53"/>
    <w:rsid w:val="00A510A9"/>
    <w:rsid w:val="00A519E3"/>
    <w:rsid w:val="00A51AD8"/>
    <w:rsid w:val="00A53030"/>
    <w:rsid w:val="00A54635"/>
    <w:rsid w:val="00A552A0"/>
    <w:rsid w:val="00A55975"/>
    <w:rsid w:val="00A55C63"/>
    <w:rsid w:val="00A57BCF"/>
    <w:rsid w:val="00A62695"/>
    <w:rsid w:val="00A638C1"/>
    <w:rsid w:val="00A66C15"/>
    <w:rsid w:val="00A6716C"/>
    <w:rsid w:val="00A679D9"/>
    <w:rsid w:val="00A67D25"/>
    <w:rsid w:val="00A71B5F"/>
    <w:rsid w:val="00A72E87"/>
    <w:rsid w:val="00A733F1"/>
    <w:rsid w:val="00A751DC"/>
    <w:rsid w:val="00A76AB9"/>
    <w:rsid w:val="00A7768E"/>
    <w:rsid w:val="00A806F0"/>
    <w:rsid w:val="00A827A1"/>
    <w:rsid w:val="00A8495C"/>
    <w:rsid w:val="00A85652"/>
    <w:rsid w:val="00A857F7"/>
    <w:rsid w:val="00A86849"/>
    <w:rsid w:val="00A86E21"/>
    <w:rsid w:val="00A878BD"/>
    <w:rsid w:val="00A92F5A"/>
    <w:rsid w:val="00A93AAF"/>
    <w:rsid w:val="00A94389"/>
    <w:rsid w:val="00A95770"/>
    <w:rsid w:val="00A96381"/>
    <w:rsid w:val="00A96BED"/>
    <w:rsid w:val="00AA01F9"/>
    <w:rsid w:val="00AA0334"/>
    <w:rsid w:val="00AA11B3"/>
    <w:rsid w:val="00AA21B5"/>
    <w:rsid w:val="00AA3617"/>
    <w:rsid w:val="00AA37F3"/>
    <w:rsid w:val="00AA38F4"/>
    <w:rsid w:val="00AA4BC8"/>
    <w:rsid w:val="00AA5B2D"/>
    <w:rsid w:val="00AB0F55"/>
    <w:rsid w:val="00AB1155"/>
    <w:rsid w:val="00AB1B5C"/>
    <w:rsid w:val="00AB1C08"/>
    <w:rsid w:val="00AB20AD"/>
    <w:rsid w:val="00AB3185"/>
    <w:rsid w:val="00AB3CE3"/>
    <w:rsid w:val="00AB3DFC"/>
    <w:rsid w:val="00AB42E0"/>
    <w:rsid w:val="00AB476E"/>
    <w:rsid w:val="00AC136A"/>
    <w:rsid w:val="00AC211B"/>
    <w:rsid w:val="00AC3922"/>
    <w:rsid w:val="00AC3F1F"/>
    <w:rsid w:val="00AC45F5"/>
    <w:rsid w:val="00AC55C2"/>
    <w:rsid w:val="00AC7628"/>
    <w:rsid w:val="00AD1127"/>
    <w:rsid w:val="00AD261D"/>
    <w:rsid w:val="00AE04DE"/>
    <w:rsid w:val="00AE04E1"/>
    <w:rsid w:val="00AE1217"/>
    <w:rsid w:val="00AE1CD3"/>
    <w:rsid w:val="00AE2C1C"/>
    <w:rsid w:val="00AE6498"/>
    <w:rsid w:val="00AE66D5"/>
    <w:rsid w:val="00AE7B3B"/>
    <w:rsid w:val="00AF151A"/>
    <w:rsid w:val="00AF18F7"/>
    <w:rsid w:val="00AF221A"/>
    <w:rsid w:val="00AF2E40"/>
    <w:rsid w:val="00AF3414"/>
    <w:rsid w:val="00AF48FA"/>
    <w:rsid w:val="00AF4B39"/>
    <w:rsid w:val="00AF4C32"/>
    <w:rsid w:val="00AF4F8E"/>
    <w:rsid w:val="00AF761E"/>
    <w:rsid w:val="00B0100E"/>
    <w:rsid w:val="00B032CF"/>
    <w:rsid w:val="00B03F8E"/>
    <w:rsid w:val="00B04BEF"/>
    <w:rsid w:val="00B11C68"/>
    <w:rsid w:val="00B136BD"/>
    <w:rsid w:val="00B13DB8"/>
    <w:rsid w:val="00B13F8A"/>
    <w:rsid w:val="00B14DE2"/>
    <w:rsid w:val="00B164C4"/>
    <w:rsid w:val="00B166C1"/>
    <w:rsid w:val="00B16B1A"/>
    <w:rsid w:val="00B17CFF"/>
    <w:rsid w:val="00B20A72"/>
    <w:rsid w:val="00B20EB6"/>
    <w:rsid w:val="00B215F1"/>
    <w:rsid w:val="00B22744"/>
    <w:rsid w:val="00B33BD6"/>
    <w:rsid w:val="00B33D3C"/>
    <w:rsid w:val="00B33F55"/>
    <w:rsid w:val="00B3450A"/>
    <w:rsid w:val="00B34E6C"/>
    <w:rsid w:val="00B3535C"/>
    <w:rsid w:val="00B36302"/>
    <w:rsid w:val="00B444DA"/>
    <w:rsid w:val="00B45CF4"/>
    <w:rsid w:val="00B472F5"/>
    <w:rsid w:val="00B5375A"/>
    <w:rsid w:val="00B53861"/>
    <w:rsid w:val="00B5473E"/>
    <w:rsid w:val="00B54D23"/>
    <w:rsid w:val="00B5501E"/>
    <w:rsid w:val="00B55151"/>
    <w:rsid w:val="00B55B24"/>
    <w:rsid w:val="00B60169"/>
    <w:rsid w:val="00B602C2"/>
    <w:rsid w:val="00B608F0"/>
    <w:rsid w:val="00B61293"/>
    <w:rsid w:val="00B62512"/>
    <w:rsid w:val="00B62C4B"/>
    <w:rsid w:val="00B633F1"/>
    <w:rsid w:val="00B64BF2"/>
    <w:rsid w:val="00B653B9"/>
    <w:rsid w:val="00B70D55"/>
    <w:rsid w:val="00B7157F"/>
    <w:rsid w:val="00B725BB"/>
    <w:rsid w:val="00B72FA4"/>
    <w:rsid w:val="00B74367"/>
    <w:rsid w:val="00B76B18"/>
    <w:rsid w:val="00B776C7"/>
    <w:rsid w:val="00B810E8"/>
    <w:rsid w:val="00B82ED5"/>
    <w:rsid w:val="00B833C6"/>
    <w:rsid w:val="00B845E8"/>
    <w:rsid w:val="00B84825"/>
    <w:rsid w:val="00B87691"/>
    <w:rsid w:val="00B877F6"/>
    <w:rsid w:val="00B87F97"/>
    <w:rsid w:val="00B910B0"/>
    <w:rsid w:val="00B91DC4"/>
    <w:rsid w:val="00B9268B"/>
    <w:rsid w:val="00B92E1B"/>
    <w:rsid w:val="00B92EF8"/>
    <w:rsid w:val="00B9320F"/>
    <w:rsid w:val="00B933AD"/>
    <w:rsid w:val="00B9399C"/>
    <w:rsid w:val="00B9502A"/>
    <w:rsid w:val="00B9566F"/>
    <w:rsid w:val="00B97287"/>
    <w:rsid w:val="00B97370"/>
    <w:rsid w:val="00BA2373"/>
    <w:rsid w:val="00BA4273"/>
    <w:rsid w:val="00BA47EC"/>
    <w:rsid w:val="00BA57E6"/>
    <w:rsid w:val="00BA5990"/>
    <w:rsid w:val="00BA6C1D"/>
    <w:rsid w:val="00BA6F8C"/>
    <w:rsid w:val="00BB12C0"/>
    <w:rsid w:val="00BB1311"/>
    <w:rsid w:val="00BB18CC"/>
    <w:rsid w:val="00BB238A"/>
    <w:rsid w:val="00BB25CB"/>
    <w:rsid w:val="00BB3144"/>
    <w:rsid w:val="00BB5733"/>
    <w:rsid w:val="00BB58EB"/>
    <w:rsid w:val="00BB6645"/>
    <w:rsid w:val="00BC0CAE"/>
    <w:rsid w:val="00BC1B22"/>
    <w:rsid w:val="00BC2200"/>
    <w:rsid w:val="00BC266A"/>
    <w:rsid w:val="00BC29A7"/>
    <w:rsid w:val="00BC3ED0"/>
    <w:rsid w:val="00BC4FE2"/>
    <w:rsid w:val="00BC54DD"/>
    <w:rsid w:val="00BD1287"/>
    <w:rsid w:val="00BD1C39"/>
    <w:rsid w:val="00BD2457"/>
    <w:rsid w:val="00BD2CC2"/>
    <w:rsid w:val="00BD3392"/>
    <w:rsid w:val="00BD3939"/>
    <w:rsid w:val="00BD4878"/>
    <w:rsid w:val="00BD48A7"/>
    <w:rsid w:val="00BD4D2F"/>
    <w:rsid w:val="00BD4D5A"/>
    <w:rsid w:val="00BE115F"/>
    <w:rsid w:val="00BE18F7"/>
    <w:rsid w:val="00BE2856"/>
    <w:rsid w:val="00BE324E"/>
    <w:rsid w:val="00BE41FE"/>
    <w:rsid w:val="00BE56D4"/>
    <w:rsid w:val="00BE6733"/>
    <w:rsid w:val="00BF0C94"/>
    <w:rsid w:val="00BF5F6A"/>
    <w:rsid w:val="00C018FE"/>
    <w:rsid w:val="00C02BB1"/>
    <w:rsid w:val="00C06FA6"/>
    <w:rsid w:val="00C1311A"/>
    <w:rsid w:val="00C1340E"/>
    <w:rsid w:val="00C13E93"/>
    <w:rsid w:val="00C1494E"/>
    <w:rsid w:val="00C15FFD"/>
    <w:rsid w:val="00C16B6D"/>
    <w:rsid w:val="00C21BBB"/>
    <w:rsid w:val="00C22AE5"/>
    <w:rsid w:val="00C23835"/>
    <w:rsid w:val="00C251E5"/>
    <w:rsid w:val="00C2549B"/>
    <w:rsid w:val="00C27ABB"/>
    <w:rsid w:val="00C27CC5"/>
    <w:rsid w:val="00C30282"/>
    <w:rsid w:val="00C30B58"/>
    <w:rsid w:val="00C31369"/>
    <w:rsid w:val="00C315F0"/>
    <w:rsid w:val="00C31C31"/>
    <w:rsid w:val="00C31DDF"/>
    <w:rsid w:val="00C32C22"/>
    <w:rsid w:val="00C3336F"/>
    <w:rsid w:val="00C34A47"/>
    <w:rsid w:val="00C37141"/>
    <w:rsid w:val="00C37F31"/>
    <w:rsid w:val="00C431CC"/>
    <w:rsid w:val="00C435F6"/>
    <w:rsid w:val="00C44C85"/>
    <w:rsid w:val="00C45771"/>
    <w:rsid w:val="00C47AF3"/>
    <w:rsid w:val="00C529C3"/>
    <w:rsid w:val="00C52F95"/>
    <w:rsid w:val="00C5395A"/>
    <w:rsid w:val="00C542B9"/>
    <w:rsid w:val="00C54D2B"/>
    <w:rsid w:val="00C55387"/>
    <w:rsid w:val="00C55BE1"/>
    <w:rsid w:val="00C604A2"/>
    <w:rsid w:val="00C61B41"/>
    <w:rsid w:val="00C64246"/>
    <w:rsid w:val="00C65B7A"/>
    <w:rsid w:val="00C66383"/>
    <w:rsid w:val="00C678FC"/>
    <w:rsid w:val="00C70108"/>
    <w:rsid w:val="00C706F7"/>
    <w:rsid w:val="00C725E2"/>
    <w:rsid w:val="00C72728"/>
    <w:rsid w:val="00C731BC"/>
    <w:rsid w:val="00C74FFB"/>
    <w:rsid w:val="00C75271"/>
    <w:rsid w:val="00C75DE9"/>
    <w:rsid w:val="00C767E5"/>
    <w:rsid w:val="00C76EA6"/>
    <w:rsid w:val="00C80E28"/>
    <w:rsid w:val="00C82123"/>
    <w:rsid w:val="00C8253B"/>
    <w:rsid w:val="00C83171"/>
    <w:rsid w:val="00C84979"/>
    <w:rsid w:val="00C84B42"/>
    <w:rsid w:val="00C84DD1"/>
    <w:rsid w:val="00C85177"/>
    <w:rsid w:val="00C87187"/>
    <w:rsid w:val="00C876D5"/>
    <w:rsid w:val="00C9233B"/>
    <w:rsid w:val="00C926B3"/>
    <w:rsid w:val="00C92BDC"/>
    <w:rsid w:val="00C93267"/>
    <w:rsid w:val="00C96790"/>
    <w:rsid w:val="00CA12AE"/>
    <w:rsid w:val="00CA146A"/>
    <w:rsid w:val="00CA1FD1"/>
    <w:rsid w:val="00CA2848"/>
    <w:rsid w:val="00CA2D05"/>
    <w:rsid w:val="00CA4176"/>
    <w:rsid w:val="00CA595F"/>
    <w:rsid w:val="00CA72DE"/>
    <w:rsid w:val="00CA78BB"/>
    <w:rsid w:val="00CB0DD5"/>
    <w:rsid w:val="00CB2A81"/>
    <w:rsid w:val="00CB3CF6"/>
    <w:rsid w:val="00CB6074"/>
    <w:rsid w:val="00CB78D2"/>
    <w:rsid w:val="00CB7E1C"/>
    <w:rsid w:val="00CC0461"/>
    <w:rsid w:val="00CC0773"/>
    <w:rsid w:val="00CC081E"/>
    <w:rsid w:val="00CC34CC"/>
    <w:rsid w:val="00CC5767"/>
    <w:rsid w:val="00CC6B9B"/>
    <w:rsid w:val="00CC6E34"/>
    <w:rsid w:val="00CC6ED0"/>
    <w:rsid w:val="00CD2C23"/>
    <w:rsid w:val="00CD38CF"/>
    <w:rsid w:val="00CD4847"/>
    <w:rsid w:val="00CD4CA2"/>
    <w:rsid w:val="00CD5123"/>
    <w:rsid w:val="00CD737C"/>
    <w:rsid w:val="00CE05DD"/>
    <w:rsid w:val="00CE0D98"/>
    <w:rsid w:val="00CE1765"/>
    <w:rsid w:val="00CE266C"/>
    <w:rsid w:val="00CE2B27"/>
    <w:rsid w:val="00CE463D"/>
    <w:rsid w:val="00CE6436"/>
    <w:rsid w:val="00CE6E11"/>
    <w:rsid w:val="00CE7F0E"/>
    <w:rsid w:val="00CF05DF"/>
    <w:rsid w:val="00CF2F81"/>
    <w:rsid w:val="00CF4453"/>
    <w:rsid w:val="00CF445B"/>
    <w:rsid w:val="00CF5923"/>
    <w:rsid w:val="00CF5A3A"/>
    <w:rsid w:val="00CF71A0"/>
    <w:rsid w:val="00CF7599"/>
    <w:rsid w:val="00CF770E"/>
    <w:rsid w:val="00CF772F"/>
    <w:rsid w:val="00D006EA"/>
    <w:rsid w:val="00D00FBD"/>
    <w:rsid w:val="00D01060"/>
    <w:rsid w:val="00D01FBC"/>
    <w:rsid w:val="00D02413"/>
    <w:rsid w:val="00D03821"/>
    <w:rsid w:val="00D0435F"/>
    <w:rsid w:val="00D10049"/>
    <w:rsid w:val="00D1091A"/>
    <w:rsid w:val="00D109BB"/>
    <w:rsid w:val="00D10FFB"/>
    <w:rsid w:val="00D1380E"/>
    <w:rsid w:val="00D143CF"/>
    <w:rsid w:val="00D14A1C"/>
    <w:rsid w:val="00D15AC6"/>
    <w:rsid w:val="00D201CA"/>
    <w:rsid w:val="00D2121B"/>
    <w:rsid w:val="00D2136D"/>
    <w:rsid w:val="00D216B9"/>
    <w:rsid w:val="00D21C35"/>
    <w:rsid w:val="00D24A8E"/>
    <w:rsid w:val="00D24CB5"/>
    <w:rsid w:val="00D25C30"/>
    <w:rsid w:val="00D264E6"/>
    <w:rsid w:val="00D2790D"/>
    <w:rsid w:val="00D27C40"/>
    <w:rsid w:val="00D323CF"/>
    <w:rsid w:val="00D34B3B"/>
    <w:rsid w:val="00D357DF"/>
    <w:rsid w:val="00D377D9"/>
    <w:rsid w:val="00D37CEC"/>
    <w:rsid w:val="00D402DD"/>
    <w:rsid w:val="00D407CC"/>
    <w:rsid w:val="00D412F8"/>
    <w:rsid w:val="00D43C75"/>
    <w:rsid w:val="00D458DA"/>
    <w:rsid w:val="00D46BE7"/>
    <w:rsid w:val="00D46EEC"/>
    <w:rsid w:val="00D4730C"/>
    <w:rsid w:val="00D51ECA"/>
    <w:rsid w:val="00D52066"/>
    <w:rsid w:val="00D528BF"/>
    <w:rsid w:val="00D54777"/>
    <w:rsid w:val="00D56899"/>
    <w:rsid w:val="00D60A3F"/>
    <w:rsid w:val="00D61901"/>
    <w:rsid w:val="00D62513"/>
    <w:rsid w:val="00D6276E"/>
    <w:rsid w:val="00D643A8"/>
    <w:rsid w:val="00D6485A"/>
    <w:rsid w:val="00D657F0"/>
    <w:rsid w:val="00D70B14"/>
    <w:rsid w:val="00D7397E"/>
    <w:rsid w:val="00D73B00"/>
    <w:rsid w:val="00D748FF"/>
    <w:rsid w:val="00D749DF"/>
    <w:rsid w:val="00D7503C"/>
    <w:rsid w:val="00D7655A"/>
    <w:rsid w:val="00D76744"/>
    <w:rsid w:val="00D76C1D"/>
    <w:rsid w:val="00D77D97"/>
    <w:rsid w:val="00D80E1E"/>
    <w:rsid w:val="00D817B7"/>
    <w:rsid w:val="00D82C75"/>
    <w:rsid w:val="00D82C99"/>
    <w:rsid w:val="00D84309"/>
    <w:rsid w:val="00D84D62"/>
    <w:rsid w:val="00D85BBE"/>
    <w:rsid w:val="00D8605E"/>
    <w:rsid w:val="00D872C2"/>
    <w:rsid w:val="00D90270"/>
    <w:rsid w:val="00D9129F"/>
    <w:rsid w:val="00D91CD4"/>
    <w:rsid w:val="00D925AC"/>
    <w:rsid w:val="00D9356C"/>
    <w:rsid w:val="00D935EE"/>
    <w:rsid w:val="00D9561C"/>
    <w:rsid w:val="00D95962"/>
    <w:rsid w:val="00D9647C"/>
    <w:rsid w:val="00D972EB"/>
    <w:rsid w:val="00D9751D"/>
    <w:rsid w:val="00D97C89"/>
    <w:rsid w:val="00DA01BB"/>
    <w:rsid w:val="00DA02B6"/>
    <w:rsid w:val="00DA04B9"/>
    <w:rsid w:val="00DA0A59"/>
    <w:rsid w:val="00DA28F7"/>
    <w:rsid w:val="00DA3A9D"/>
    <w:rsid w:val="00DA5F28"/>
    <w:rsid w:val="00DA6E5B"/>
    <w:rsid w:val="00DB0D90"/>
    <w:rsid w:val="00DB12E6"/>
    <w:rsid w:val="00DB2ECE"/>
    <w:rsid w:val="00DB409E"/>
    <w:rsid w:val="00DB5114"/>
    <w:rsid w:val="00DB5A34"/>
    <w:rsid w:val="00DC0539"/>
    <w:rsid w:val="00DC0FA2"/>
    <w:rsid w:val="00DC23B3"/>
    <w:rsid w:val="00DC369B"/>
    <w:rsid w:val="00DC3EE0"/>
    <w:rsid w:val="00DC51EA"/>
    <w:rsid w:val="00DC6372"/>
    <w:rsid w:val="00DC6987"/>
    <w:rsid w:val="00DD1245"/>
    <w:rsid w:val="00DD14A6"/>
    <w:rsid w:val="00DD185F"/>
    <w:rsid w:val="00DD3223"/>
    <w:rsid w:val="00DD3503"/>
    <w:rsid w:val="00DD6397"/>
    <w:rsid w:val="00DD6DF4"/>
    <w:rsid w:val="00DD7891"/>
    <w:rsid w:val="00DD7B36"/>
    <w:rsid w:val="00DE0597"/>
    <w:rsid w:val="00DE126B"/>
    <w:rsid w:val="00DE198C"/>
    <w:rsid w:val="00DE2134"/>
    <w:rsid w:val="00DE285B"/>
    <w:rsid w:val="00DE2A6D"/>
    <w:rsid w:val="00DE540E"/>
    <w:rsid w:val="00DE5980"/>
    <w:rsid w:val="00DE791E"/>
    <w:rsid w:val="00DF3208"/>
    <w:rsid w:val="00DF3BB8"/>
    <w:rsid w:val="00DF4417"/>
    <w:rsid w:val="00DF45BC"/>
    <w:rsid w:val="00DF4666"/>
    <w:rsid w:val="00DF4A00"/>
    <w:rsid w:val="00DF4C67"/>
    <w:rsid w:val="00DF6312"/>
    <w:rsid w:val="00DF6477"/>
    <w:rsid w:val="00DF663D"/>
    <w:rsid w:val="00DF7767"/>
    <w:rsid w:val="00E001FC"/>
    <w:rsid w:val="00E01A74"/>
    <w:rsid w:val="00E02B50"/>
    <w:rsid w:val="00E057BF"/>
    <w:rsid w:val="00E06EE5"/>
    <w:rsid w:val="00E07046"/>
    <w:rsid w:val="00E07504"/>
    <w:rsid w:val="00E11D70"/>
    <w:rsid w:val="00E125F1"/>
    <w:rsid w:val="00E129B8"/>
    <w:rsid w:val="00E133C6"/>
    <w:rsid w:val="00E143C7"/>
    <w:rsid w:val="00E162CB"/>
    <w:rsid w:val="00E16FC6"/>
    <w:rsid w:val="00E17A29"/>
    <w:rsid w:val="00E17F85"/>
    <w:rsid w:val="00E202DC"/>
    <w:rsid w:val="00E217AF"/>
    <w:rsid w:val="00E21B2E"/>
    <w:rsid w:val="00E22E01"/>
    <w:rsid w:val="00E23FD3"/>
    <w:rsid w:val="00E24EF3"/>
    <w:rsid w:val="00E25676"/>
    <w:rsid w:val="00E26D37"/>
    <w:rsid w:val="00E27796"/>
    <w:rsid w:val="00E30ABD"/>
    <w:rsid w:val="00E311ED"/>
    <w:rsid w:val="00E3175A"/>
    <w:rsid w:val="00E328A1"/>
    <w:rsid w:val="00E35AA2"/>
    <w:rsid w:val="00E35B14"/>
    <w:rsid w:val="00E36DEA"/>
    <w:rsid w:val="00E370B6"/>
    <w:rsid w:val="00E378B8"/>
    <w:rsid w:val="00E4050F"/>
    <w:rsid w:val="00E4261E"/>
    <w:rsid w:val="00E4541F"/>
    <w:rsid w:val="00E47031"/>
    <w:rsid w:val="00E4733A"/>
    <w:rsid w:val="00E47677"/>
    <w:rsid w:val="00E47FDA"/>
    <w:rsid w:val="00E5214E"/>
    <w:rsid w:val="00E52AC6"/>
    <w:rsid w:val="00E53190"/>
    <w:rsid w:val="00E53BE6"/>
    <w:rsid w:val="00E53F08"/>
    <w:rsid w:val="00E5523F"/>
    <w:rsid w:val="00E5542E"/>
    <w:rsid w:val="00E55FF1"/>
    <w:rsid w:val="00E565DA"/>
    <w:rsid w:val="00E57016"/>
    <w:rsid w:val="00E57446"/>
    <w:rsid w:val="00E60C1A"/>
    <w:rsid w:val="00E61626"/>
    <w:rsid w:val="00E61BE2"/>
    <w:rsid w:val="00E636BF"/>
    <w:rsid w:val="00E63CC8"/>
    <w:rsid w:val="00E65D1B"/>
    <w:rsid w:val="00E66598"/>
    <w:rsid w:val="00E70A11"/>
    <w:rsid w:val="00E71203"/>
    <w:rsid w:val="00E71C7A"/>
    <w:rsid w:val="00E72C31"/>
    <w:rsid w:val="00E74E44"/>
    <w:rsid w:val="00E75C23"/>
    <w:rsid w:val="00E76DBF"/>
    <w:rsid w:val="00E773B8"/>
    <w:rsid w:val="00E8165D"/>
    <w:rsid w:val="00E82023"/>
    <w:rsid w:val="00E84594"/>
    <w:rsid w:val="00E85D4B"/>
    <w:rsid w:val="00E86C21"/>
    <w:rsid w:val="00E87295"/>
    <w:rsid w:val="00E912EB"/>
    <w:rsid w:val="00E948CE"/>
    <w:rsid w:val="00E96AC1"/>
    <w:rsid w:val="00E96B2A"/>
    <w:rsid w:val="00E971B2"/>
    <w:rsid w:val="00E97984"/>
    <w:rsid w:val="00EA3566"/>
    <w:rsid w:val="00EA430C"/>
    <w:rsid w:val="00EA482E"/>
    <w:rsid w:val="00EA74E0"/>
    <w:rsid w:val="00EA79F9"/>
    <w:rsid w:val="00EA7BB4"/>
    <w:rsid w:val="00EB1052"/>
    <w:rsid w:val="00EB26A9"/>
    <w:rsid w:val="00EB330C"/>
    <w:rsid w:val="00EB4B39"/>
    <w:rsid w:val="00EB5E73"/>
    <w:rsid w:val="00EB6458"/>
    <w:rsid w:val="00EB64E5"/>
    <w:rsid w:val="00EB6C75"/>
    <w:rsid w:val="00EB777B"/>
    <w:rsid w:val="00EC18F8"/>
    <w:rsid w:val="00EC29DF"/>
    <w:rsid w:val="00EC4D3B"/>
    <w:rsid w:val="00EC51B4"/>
    <w:rsid w:val="00EC579C"/>
    <w:rsid w:val="00EC59AA"/>
    <w:rsid w:val="00EC63C2"/>
    <w:rsid w:val="00EC6987"/>
    <w:rsid w:val="00EC6E26"/>
    <w:rsid w:val="00ED0071"/>
    <w:rsid w:val="00ED01FB"/>
    <w:rsid w:val="00ED03C8"/>
    <w:rsid w:val="00ED1499"/>
    <w:rsid w:val="00ED1C01"/>
    <w:rsid w:val="00ED2753"/>
    <w:rsid w:val="00ED2F50"/>
    <w:rsid w:val="00ED3C36"/>
    <w:rsid w:val="00ED4BF9"/>
    <w:rsid w:val="00ED71E9"/>
    <w:rsid w:val="00ED7B4D"/>
    <w:rsid w:val="00EE0799"/>
    <w:rsid w:val="00EE3AAE"/>
    <w:rsid w:val="00EE4255"/>
    <w:rsid w:val="00EE560A"/>
    <w:rsid w:val="00EE662A"/>
    <w:rsid w:val="00EE754D"/>
    <w:rsid w:val="00EE7C5C"/>
    <w:rsid w:val="00EF0242"/>
    <w:rsid w:val="00EF0467"/>
    <w:rsid w:val="00EF0B3D"/>
    <w:rsid w:val="00EF1523"/>
    <w:rsid w:val="00EF1A75"/>
    <w:rsid w:val="00EF2D5F"/>
    <w:rsid w:val="00EF3053"/>
    <w:rsid w:val="00EF40DD"/>
    <w:rsid w:val="00EF5574"/>
    <w:rsid w:val="00EF73F1"/>
    <w:rsid w:val="00F0128A"/>
    <w:rsid w:val="00F02529"/>
    <w:rsid w:val="00F038D2"/>
    <w:rsid w:val="00F05732"/>
    <w:rsid w:val="00F0602F"/>
    <w:rsid w:val="00F0659D"/>
    <w:rsid w:val="00F10025"/>
    <w:rsid w:val="00F112AE"/>
    <w:rsid w:val="00F128C8"/>
    <w:rsid w:val="00F1389A"/>
    <w:rsid w:val="00F13E58"/>
    <w:rsid w:val="00F145FD"/>
    <w:rsid w:val="00F15C24"/>
    <w:rsid w:val="00F1625E"/>
    <w:rsid w:val="00F16583"/>
    <w:rsid w:val="00F17869"/>
    <w:rsid w:val="00F20044"/>
    <w:rsid w:val="00F20377"/>
    <w:rsid w:val="00F20724"/>
    <w:rsid w:val="00F21248"/>
    <w:rsid w:val="00F23437"/>
    <w:rsid w:val="00F24265"/>
    <w:rsid w:val="00F24550"/>
    <w:rsid w:val="00F245B0"/>
    <w:rsid w:val="00F24D2E"/>
    <w:rsid w:val="00F25ED0"/>
    <w:rsid w:val="00F2605C"/>
    <w:rsid w:val="00F27946"/>
    <w:rsid w:val="00F30E0E"/>
    <w:rsid w:val="00F31377"/>
    <w:rsid w:val="00F31510"/>
    <w:rsid w:val="00F319CB"/>
    <w:rsid w:val="00F33F72"/>
    <w:rsid w:val="00F34702"/>
    <w:rsid w:val="00F34EB7"/>
    <w:rsid w:val="00F3537E"/>
    <w:rsid w:val="00F434FD"/>
    <w:rsid w:val="00F45675"/>
    <w:rsid w:val="00F45C4C"/>
    <w:rsid w:val="00F46C35"/>
    <w:rsid w:val="00F46CFD"/>
    <w:rsid w:val="00F47A75"/>
    <w:rsid w:val="00F51393"/>
    <w:rsid w:val="00F51664"/>
    <w:rsid w:val="00F517BC"/>
    <w:rsid w:val="00F52F29"/>
    <w:rsid w:val="00F53038"/>
    <w:rsid w:val="00F5309E"/>
    <w:rsid w:val="00F548EF"/>
    <w:rsid w:val="00F55459"/>
    <w:rsid w:val="00F558B7"/>
    <w:rsid w:val="00F56D78"/>
    <w:rsid w:val="00F571F0"/>
    <w:rsid w:val="00F572A4"/>
    <w:rsid w:val="00F57E1C"/>
    <w:rsid w:val="00F60C19"/>
    <w:rsid w:val="00F61D0A"/>
    <w:rsid w:val="00F623C6"/>
    <w:rsid w:val="00F628BF"/>
    <w:rsid w:val="00F65EFE"/>
    <w:rsid w:val="00F666D6"/>
    <w:rsid w:val="00F66F00"/>
    <w:rsid w:val="00F74955"/>
    <w:rsid w:val="00F74AE6"/>
    <w:rsid w:val="00F75468"/>
    <w:rsid w:val="00F77DB9"/>
    <w:rsid w:val="00F81476"/>
    <w:rsid w:val="00F81EBE"/>
    <w:rsid w:val="00F8435A"/>
    <w:rsid w:val="00F868E8"/>
    <w:rsid w:val="00F8753B"/>
    <w:rsid w:val="00F87B1B"/>
    <w:rsid w:val="00F90406"/>
    <w:rsid w:val="00F90799"/>
    <w:rsid w:val="00F91192"/>
    <w:rsid w:val="00F92527"/>
    <w:rsid w:val="00F92EB3"/>
    <w:rsid w:val="00F93713"/>
    <w:rsid w:val="00F94521"/>
    <w:rsid w:val="00F9610A"/>
    <w:rsid w:val="00FA060D"/>
    <w:rsid w:val="00FA077E"/>
    <w:rsid w:val="00FA10CD"/>
    <w:rsid w:val="00FA2E91"/>
    <w:rsid w:val="00FA50AE"/>
    <w:rsid w:val="00FA5C6C"/>
    <w:rsid w:val="00FA630C"/>
    <w:rsid w:val="00FA73DC"/>
    <w:rsid w:val="00FA798D"/>
    <w:rsid w:val="00FB1DCC"/>
    <w:rsid w:val="00FB3017"/>
    <w:rsid w:val="00FB390A"/>
    <w:rsid w:val="00FB4D19"/>
    <w:rsid w:val="00FB7B0F"/>
    <w:rsid w:val="00FC010D"/>
    <w:rsid w:val="00FC0909"/>
    <w:rsid w:val="00FC09BE"/>
    <w:rsid w:val="00FC0AB4"/>
    <w:rsid w:val="00FC2AAF"/>
    <w:rsid w:val="00FC529A"/>
    <w:rsid w:val="00FC54C4"/>
    <w:rsid w:val="00FC5A57"/>
    <w:rsid w:val="00FC73F5"/>
    <w:rsid w:val="00FD0D91"/>
    <w:rsid w:val="00FD1A4E"/>
    <w:rsid w:val="00FD2B9A"/>
    <w:rsid w:val="00FD2EDB"/>
    <w:rsid w:val="00FD63D0"/>
    <w:rsid w:val="00FE0235"/>
    <w:rsid w:val="00FE3AB1"/>
    <w:rsid w:val="00FE5E56"/>
    <w:rsid w:val="00FE77D0"/>
    <w:rsid w:val="00FF04A5"/>
    <w:rsid w:val="00FF0671"/>
    <w:rsid w:val="00FF2A22"/>
    <w:rsid w:val="00FF3D23"/>
    <w:rsid w:val="00FF4D89"/>
    <w:rsid w:val="00FF74AE"/>
    <w:rsid w:val="00FF79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053"/>
    <w:rPr>
      <w:sz w:val="28"/>
      <w:szCs w:val="28"/>
      <w:lang w:val="en-GB"/>
    </w:rPr>
  </w:style>
  <w:style w:type="paragraph" w:styleId="Heading1">
    <w:name w:val="heading 1"/>
    <w:basedOn w:val="Normal"/>
    <w:next w:val="Normal"/>
    <w:link w:val="Heading1Char"/>
    <w:uiPriority w:val="9"/>
    <w:qFormat/>
    <w:rsid w:val="00F47A75"/>
    <w:pPr>
      <w:keepNext/>
      <w:spacing w:before="240" w:after="60"/>
      <w:outlineLvl w:val="0"/>
    </w:pPr>
    <w:rPr>
      <w:rFonts w:ascii="Cambria" w:hAnsi="Cambria"/>
      <w:b/>
      <w:bCs/>
      <w:kern w:val="32"/>
      <w:sz w:val="32"/>
      <w:szCs w:val="32"/>
    </w:rPr>
  </w:style>
  <w:style w:type="paragraph" w:styleId="Heading2">
    <w:name w:val="heading 2"/>
    <w:basedOn w:val="Normal"/>
    <w:qFormat/>
    <w:rsid w:val="00595E08"/>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E07046"/>
    <w:pPr>
      <w:keepNext/>
      <w:spacing w:before="240" w:after="60"/>
      <w:outlineLvl w:val="2"/>
    </w:pPr>
    <w:rPr>
      <w:rFonts w:ascii="Cambria" w:hAnsi="Cambria"/>
      <w:b/>
      <w:bCs/>
      <w:sz w:val="26"/>
      <w:szCs w:val="26"/>
    </w:rPr>
  </w:style>
  <w:style w:type="paragraph" w:styleId="Heading4">
    <w:name w:val="heading 4"/>
    <w:basedOn w:val="Normal"/>
    <w:qFormat/>
    <w:rsid w:val="00595E08"/>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C2200"/>
    <w:rPr>
      <w:color w:val="0000FF"/>
      <w:u w:val="single"/>
    </w:rPr>
  </w:style>
  <w:style w:type="paragraph" w:styleId="NormalWeb">
    <w:name w:val="Normal (Web)"/>
    <w:basedOn w:val="Normal"/>
    <w:rsid w:val="00595E08"/>
    <w:pPr>
      <w:spacing w:before="100" w:beforeAutospacing="1" w:after="100" w:afterAutospacing="1"/>
    </w:pPr>
  </w:style>
  <w:style w:type="character" w:customStyle="1" w:styleId="mw-formatted-date">
    <w:name w:val="mw-formatted-date"/>
    <w:basedOn w:val="DefaultParagraphFont"/>
    <w:rsid w:val="00595E08"/>
  </w:style>
  <w:style w:type="character" w:customStyle="1" w:styleId="toctoggle">
    <w:name w:val="toctoggle"/>
    <w:basedOn w:val="DefaultParagraphFont"/>
    <w:rsid w:val="00595E08"/>
  </w:style>
  <w:style w:type="character" w:customStyle="1" w:styleId="tocnumber2">
    <w:name w:val="tocnumber2"/>
    <w:basedOn w:val="DefaultParagraphFont"/>
    <w:rsid w:val="00595E08"/>
  </w:style>
  <w:style w:type="character" w:customStyle="1" w:styleId="toctext">
    <w:name w:val="toctext"/>
    <w:basedOn w:val="DefaultParagraphFont"/>
    <w:rsid w:val="00595E08"/>
  </w:style>
  <w:style w:type="character" w:customStyle="1" w:styleId="editsection">
    <w:name w:val="editsection"/>
    <w:basedOn w:val="DefaultParagraphFont"/>
    <w:rsid w:val="00595E08"/>
  </w:style>
  <w:style w:type="character" w:customStyle="1" w:styleId="mw-headline">
    <w:name w:val="mw-headline"/>
    <w:basedOn w:val="DefaultParagraphFont"/>
    <w:rsid w:val="00595E08"/>
  </w:style>
  <w:style w:type="character" w:styleId="FollowedHyperlink">
    <w:name w:val="FollowedHyperlink"/>
    <w:basedOn w:val="DefaultParagraphFont"/>
    <w:rsid w:val="00F9610A"/>
    <w:rPr>
      <w:color w:val="606420"/>
      <w:u w:val="single"/>
    </w:rPr>
  </w:style>
  <w:style w:type="character" w:customStyle="1" w:styleId="email">
    <w:name w:val="email"/>
    <w:basedOn w:val="DefaultParagraphFont"/>
    <w:rsid w:val="00874D9F"/>
  </w:style>
  <w:style w:type="character" w:customStyle="1" w:styleId="offscreen">
    <w:name w:val="offscreen"/>
    <w:basedOn w:val="DefaultParagraphFont"/>
    <w:rsid w:val="00874D9F"/>
  </w:style>
  <w:style w:type="character" w:customStyle="1" w:styleId="Heading1Char">
    <w:name w:val="Heading 1 Char"/>
    <w:basedOn w:val="DefaultParagraphFont"/>
    <w:link w:val="Heading1"/>
    <w:uiPriority w:val="9"/>
    <w:rsid w:val="00F47A75"/>
    <w:rPr>
      <w:rFonts w:ascii="Cambria" w:eastAsia="Times New Roman" w:hAnsi="Cambria" w:cs="Times New Roman"/>
      <w:b/>
      <w:bCs/>
      <w:kern w:val="32"/>
      <w:sz w:val="32"/>
      <w:szCs w:val="32"/>
      <w:lang w:eastAsia="en-US"/>
    </w:rPr>
  </w:style>
  <w:style w:type="character" w:styleId="HTMLCite">
    <w:name w:val="HTML Cite"/>
    <w:basedOn w:val="DefaultParagraphFont"/>
    <w:uiPriority w:val="99"/>
    <w:semiHidden/>
    <w:unhideWhenUsed/>
    <w:rsid w:val="00F47A75"/>
    <w:rPr>
      <w:b w:val="0"/>
      <w:bCs w:val="0"/>
      <w:i w:val="0"/>
      <w:iCs w:val="0"/>
    </w:rPr>
  </w:style>
  <w:style w:type="character" w:customStyle="1" w:styleId="Heading3Char">
    <w:name w:val="Heading 3 Char"/>
    <w:basedOn w:val="DefaultParagraphFont"/>
    <w:link w:val="Heading3"/>
    <w:uiPriority w:val="9"/>
    <w:semiHidden/>
    <w:rsid w:val="00E07046"/>
    <w:rPr>
      <w:rFonts w:ascii="Cambria" w:hAnsi="Cambria"/>
      <w:b/>
      <w:bCs/>
      <w:sz w:val="26"/>
      <w:szCs w:val="26"/>
      <w:lang w:eastAsia="en-US"/>
    </w:rPr>
  </w:style>
  <w:style w:type="character" w:styleId="Strong">
    <w:name w:val="Strong"/>
    <w:basedOn w:val="DefaultParagraphFont"/>
    <w:uiPriority w:val="22"/>
    <w:qFormat/>
    <w:rsid w:val="00E07046"/>
    <w:rPr>
      <w:b/>
      <w:bCs/>
    </w:rPr>
  </w:style>
  <w:style w:type="paragraph" w:customStyle="1" w:styleId="paragraphstyle2">
    <w:name w:val="paragraph_style_2"/>
    <w:basedOn w:val="Normal"/>
    <w:rsid w:val="00E07046"/>
    <w:pPr>
      <w:spacing w:line="420" w:lineRule="atLeast"/>
    </w:pPr>
    <w:rPr>
      <w:rFonts w:ascii="Helvetica" w:hAnsi="Helvetica" w:cs="Helvetica"/>
      <w:color w:val="515151"/>
      <w:sz w:val="32"/>
      <w:szCs w:val="32"/>
      <w:lang w:eastAsia="en-GB"/>
    </w:rPr>
  </w:style>
  <w:style w:type="paragraph" w:styleId="ListParagraph">
    <w:name w:val="List Paragraph"/>
    <w:basedOn w:val="Normal"/>
    <w:uiPriority w:val="34"/>
    <w:qFormat/>
    <w:rsid w:val="00E07046"/>
    <w:pPr>
      <w:ind w:left="720"/>
    </w:pPr>
  </w:style>
  <w:style w:type="character" w:customStyle="1" w:styleId="cgselectable">
    <w:name w:val="cgselectable"/>
    <w:basedOn w:val="DefaultParagraphFont"/>
    <w:rsid w:val="00E07046"/>
  </w:style>
  <w:style w:type="character" w:customStyle="1" w:styleId="fontdarkgray1">
    <w:name w:val="fontdarkgray1"/>
    <w:basedOn w:val="DefaultParagraphFont"/>
    <w:rsid w:val="00E07046"/>
    <w:rPr>
      <w:color w:val="222222"/>
    </w:rPr>
  </w:style>
  <w:style w:type="paragraph" w:styleId="ListBullet">
    <w:name w:val="List Bullet"/>
    <w:basedOn w:val="Normal"/>
    <w:autoRedefine/>
    <w:rsid w:val="00E07046"/>
    <w:pPr>
      <w:jc w:val="both"/>
    </w:pPr>
    <w:rPr>
      <w:rFonts w:eastAsia="Batang"/>
      <w:sz w:val="20"/>
      <w:szCs w:val="20"/>
      <w:lang w:eastAsia="en-GB"/>
    </w:rPr>
  </w:style>
  <w:style w:type="character" w:customStyle="1" w:styleId="body1">
    <w:name w:val="body1"/>
    <w:basedOn w:val="DefaultParagraphFont"/>
    <w:rsid w:val="00E07046"/>
    <w:rPr>
      <w:rFonts w:ascii="Georgia" w:hAnsi="Georgia" w:hint="default"/>
      <w:color w:val="303640"/>
      <w:sz w:val="21"/>
      <w:szCs w:val="21"/>
    </w:rPr>
  </w:style>
  <w:style w:type="character" w:customStyle="1" w:styleId="redsub1">
    <w:name w:val="redsub1"/>
    <w:basedOn w:val="DefaultParagraphFont"/>
    <w:rsid w:val="00E07046"/>
    <w:rPr>
      <w:rFonts w:ascii="Georgia" w:hAnsi="Georgia" w:hint="default"/>
      <w:color w:val="D11E1E"/>
      <w:sz w:val="27"/>
      <w:szCs w:val="27"/>
    </w:rPr>
  </w:style>
  <w:style w:type="character" w:customStyle="1" w:styleId="member-details2">
    <w:name w:val="member-details2"/>
    <w:basedOn w:val="DefaultParagraphFont"/>
    <w:rsid w:val="0058696C"/>
    <w:rPr>
      <w:color w:val="666666"/>
      <w:sz w:val="22"/>
      <w:szCs w:val="22"/>
    </w:rPr>
  </w:style>
  <w:style w:type="paragraph" w:styleId="Header">
    <w:name w:val="header"/>
    <w:basedOn w:val="Normal"/>
    <w:link w:val="HeaderChar"/>
    <w:uiPriority w:val="99"/>
    <w:semiHidden/>
    <w:unhideWhenUsed/>
    <w:rsid w:val="00653698"/>
    <w:pPr>
      <w:tabs>
        <w:tab w:val="center" w:pos="4680"/>
        <w:tab w:val="right" w:pos="9360"/>
      </w:tabs>
    </w:pPr>
  </w:style>
  <w:style w:type="character" w:customStyle="1" w:styleId="HeaderChar">
    <w:name w:val="Header Char"/>
    <w:basedOn w:val="DefaultParagraphFont"/>
    <w:link w:val="Header"/>
    <w:uiPriority w:val="99"/>
    <w:semiHidden/>
    <w:rsid w:val="00653698"/>
    <w:rPr>
      <w:sz w:val="28"/>
      <w:szCs w:val="28"/>
      <w:lang w:val="en-GB"/>
    </w:rPr>
  </w:style>
  <w:style w:type="paragraph" w:styleId="Footer">
    <w:name w:val="footer"/>
    <w:basedOn w:val="Normal"/>
    <w:link w:val="FooterChar"/>
    <w:uiPriority w:val="99"/>
    <w:semiHidden/>
    <w:unhideWhenUsed/>
    <w:rsid w:val="00653698"/>
    <w:pPr>
      <w:tabs>
        <w:tab w:val="center" w:pos="4680"/>
        <w:tab w:val="right" w:pos="9360"/>
      </w:tabs>
    </w:pPr>
  </w:style>
  <w:style w:type="character" w:customStyle="1" w:styleId="FooterChar">
    <w:name w:val="Footer Char"/>
    <w:basedOn w:val="DefaultParagraphFont"/>
    <w:link w:val="Footer"/>
    <w:uiPriority w:val="99"/>
    <w:semiHidden/>
    <w:rsid w:val="00653698"/>
    <w:rPr>
      <w:sz w:val="28"/>
      <w:szCs w:val="28"/>
      <w:lang w:val="en-GB"/>
    </w:rPr>
  </w:style>
</w:styles>
</file>

<file path=word/webSettings.xml><?xml version="1.0" encoding="utf-8"?>
<w:webSettings xmlns:r="http://schemas.openxmlformats.org/officeDocument/2006/relationships" xmlns:w="http://schemas.openxmlformats.org/wordprocessingml/2006/main">
  <w:divs>
    <w:div w:id="1903885">
      <w:bodyDiv w:val="1"/>
      <w:marLeft w:val="0"/>
      <w:marRight w:val="0"/>
      <w:marTop w:val="0"/>
      <w:marBottom w:val="0"/>
      <w:divBdr>
        <w:top w:val="none" w:sz="0" w:space="0" w:color="auto"/>
        <w:left w:val="none" w:sz="0" w:space="0" w:color="auto"/>
        <w:bottom w:val="none" w:sz="0" w:space="0" w:color="auto"/>
        <w:right w:val="none" w:sz="0" w:space="0" w:color="auto"/>
      </w:divBdr>
      <w:divsChild>
        <w:div w:id="712778834">
          <w:marLeft w:val="0"/>
          <w:marRight w:val="0"/>
          <w:marTop w:val="0"/>
          <w:marBottom w:val="0"/>
          <w:divBdr>
            <w:top w:val="none" w:sz="0" w:space="0" w:color="auto"/>
            <w:left w:val="none" w:sz="0" w:space="0" w:color="auto"/>
            <w:bottom w:val="none" w:sz="0" w:space="0" w:color="auto"/>
            <w:right w:val="none" w:sz="0" w:space="0" w:color="auto"/>
          </w:divBdr>
          <w:divsChild>
            <w:div w:id="1717269263">
              <w:marLeft w:val="0"/>
              <w:marRight w:val="0"/>
              <w:marTop w:val="0"/>
              <w:marBottom w:val="0"/>
              <w:divBdr>
                <w:top w:val="none" w:sz="0" w:space="0" w:color="auto"/>
                <w:left w:val="none" w:sz="0" w:space="0" w:color="auto"/>
                <w:bottom w:val="none" w:sz="0" w:space="0" w:color="auto"/>
                <w:right w:val="none" w:sz="0" w:space="0" w:color="auto"/>
              </w:divBdr>
              <w:divsChild>
                <w:div w:id="678460060">
                  <w:marLeft w:val="0"/>
                  <w:marRight w:val="0"/>
                  <w:marTop w:val="0"/>
                  <w:marBottom w:val="0"/>
                  <w:divBdr>
                    <w:top w:val="none" w:sz="0" w:space="0" w:color="auto"/>
                    <w:left w:val="none" w:sz="0" w:space="0" w:color="auto"/>
                    <w:bottom w:val="none" w:sz="0" w:space="0" w:color="auto"/>
                    <w:right w:val="none" w:sz="0" w:space="0" w:color="auto"/>
                  </w:divBdr>
                  <w:divsChild>
                    <w:div w:id="1831868906">
                      <w:marLeft w:val="0"/>
                      <w:marRight w:val="0"/>
                      <w:marTop w:val="0"/>
                      <w:marBottom w:val="0"/>
                      <w:divBdr>
                        <w:top w:val="none" w:sz="0" w:space="0" w:color="auto"/>
                        <w:left w:val="none" w:sz="0" w:space="0" w:color="auto"/>
                        <w:bottom w:val="none" w:sz="0" w:space="0" w:color="auto"/>
                        <w:right w:val="none" w:sz="0" w:space="0" w:color="auto"/>
                      </w:divBdr>
                      <w:divsChild>
                        <w:div w:id="1435394962">
                          <w:marLeft w:val="0"/>
                          <w:marRight w:val="0"/>
                          <w:marTop w:val="0"/>
                          <w:marBottom w:val="0"/>
                          <w:divBdr>
                            <w:top w:val="none" w:sz="0" w:space="0" w:color="auto"/>
                            <w:left w:val="none" w:sz="0" w:space="0" w:color="auto"/>
                            <w:bottom w:val="none" w:sz="0" w:space="0" w:color="auto"/>
                            <w:right w:val="none" w:sz="0" w:space="0" w:color="auto"/>
                          </w:divBdr>
                          <w:divsChild>
                            <w:div w:id="738409245">
                              <w:marLeft w:val="0"/>
                              <w:marRight w:val="0"/>
                              <w:marTop w:val="0"/>
                              <w:marBottom w:val="0"/>
                              <w:divBdr>
                                <w:top w:val="single" w:sz="6" w:space="4" w:color="E6E6E6"/>
                                <w:left w:val="single" w:sz="6" w:space="2" w:color="E6E6E6"/>
                                <w:bottom w:val="single" w:sz="6" w:space="4" w:color="E6E6E6"/>
                                <w:right w:val="single" w:sz="6" w:space="4" w:color="E6E6E6"/>
                              </w:divBdr>
                              <w:divsChild>
                                <w:div w:id="1678926829">
                                  <w:marLeft w:val="0"/>
                                  <w:marRight w:val="0"/>
                                  <w:marTop w:val="0"/>
                                  <w:marBottom w:val="0"/>
                                  <w:divBdr>
                                    <w:top w:val="none" w:sz="0" w:space="0" w:color="auto"/>
                                    <w:left w:val="none" w:sz="0" w:space="0" w:color="auto"/>
                                    <w:bottom w:val="none" w:sz="0" w:space="0" w:color="auto"/>
                                    <w:right w:val="none" w:sz="0" w:space="0" w:color="auto"/>
                                  </w:divBdr>
                                  <w:divsChild>
                                    <w:div w:id="639304800">
                                      <w:marLeft w:val="0"/>
                                      <w:marRight w:val="0"/>
                                      <w:marTop w:val="0"/>
                                      <w:marBottom w:val="0"/>
                                      <w:divBdr>
                                        <w:top w:val="none" w:sz="0" w:space="0" w:color="auto"/>
                                        <w:left w:val="none" w:sz="0" w:space="0" w:color="auto"/>
                                        <w:bottom w:val="none" w:sz="0" w:space="0" w:color="auto"/>
                                        <w:right w:val="none" w:sz="0" w:space="0" w:color="auto"/>
                                      </w:divBdr>
                                      <w:divsChild>
                                        <w:div w:id="762804700">
                                          <w:marLeft w:val="0"/>
                                          <w:marRight w:val="45"/>
                                          <w:marTop w:val="0"/>
                                          <w:marBottom w:val="0"/>
                                          <w:divBdr>
                                            <w:top w:val="none" w:sz="0" w:space="0" w:color="auto"/>
                                            <w:left w:val="none" w:sz="0" w:space="0" w:color="auto"/>
                                            <w:bottom w:val="none" w:sz="0" w:space="0" w:color="auto"/>
                                            <w:right w:val="none" w:sz="0" w:space="0" w:color="auto"/>
                                          </w:divBdr>
                                        </w:div>
                                      </w:divsChild>
                                    </w:div>
                                    <w:div w:id="14848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5917">
                              <w:marLeft w:val="0"/>
                              <w:marRight w:val="0"/>
                              <w:marTop w:val="240"/>
                              <w:marBottom w:val="240"/>
                              <w:divBdr>
                                <w:top w:val="none" w:sz="0" w:space="0" w:color="auto"/>
                                <w:left w:val="none" w:sz="0" w:space="0" w:color="auto"/>
                                <w:bottom w:val="none" w:sz="0" w:space="0" w:color="auto"/>
                                <w:right w:val="none" w:sz="0" w:space="0" w:color="auto"/>
                              </w:divBdr>
                              <w:divsChild>
                                <w:div w:id="174328468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571376">
      <w:bodyDiv w:val="1"/>
      <w:marLeft w:val="0"/>
      <w:marRight w:val="0"/>
      <w:marTop w:val="0"/>
      <w:marBottom w:val="0"/>
      <w:divBdr>
        <w:top w:val="none" w:sz="0" w:space="0" w:color="auto"/>
        <w:left w:val="none" w:sz="0" w:space="0" w:color="auto"/>
        <w:bottom w:val="none" w:sz="0" w:space="0" w:color="auto"/>
        <w:right w:val="none" w:sz="0" w:space="0" w:color="auto"/>
      </w:divBdr>
      <w:divsChild>
        <w:div w:id="144014742">
          <w:marLeft w:val="0"/>
          <w:marRight w:val="0"/>
          <w:marTop w:val="0"/>
          <w:marBottom w:val="0"/>
          <w:divBdr>
            <w:top w:val="none" w:sz="0" w:space="0" w:color="auto"/>
            <w:left w:val="none" w:sz="0" w:space="0" w:color="auto"/>
            <w:bottom w:val="none" w:sz="0" w:space="0" w:color="auto"/>
            <w:right w:val="none" w:sz="0" w:space="0" w:color="auto"/>
          </w:divBdr>
        </w:div>
      </w:divsChild>
    </w:div>
    <w:div w:id="863402050">
      <w:bodyDiv w:val="1"/>
      <w:marLeft w:val="0"/>
      <w:marRight w:val="0"/>
      <w:marTop w:val="0"/>
      <w:marBottom w:val="0"/>
      <w:divBdr>
        <w:top w:val="none" w:sz="0" w:space="0" w:color="auto"/>
        <w:left w:val="none" w:sz="0" w:space="0" w:color="auto"/>
        <w:bottom w:val="none" w:sz="0" w:space="0" w:color="auto"/>
        <w:right w:val="none" w:sz="0" w:space="0" w:color="auto"/>
      </w:divBdr>
      <w:divsChild>
        <w:div w:id="1360934910">
          <w:marLeft w:val="0"/>
          <w:marRight w:val="0"/>
          <w:marTop w:val="0"/>
          <w:marBottom w:val="0"/>
          <w:divBdr>
            <w:top w:val="none" w:sz="0" w:space="0" w:color="auto"/>
            <w:left w:val="none" w:sz="0" w:space="0" w:color="auto"/>
            <w:bottom w:val="none" w:sz="0" w:space="0" w:color="auto"/>
            <w:right w:val="none" w:sz="0" w:space="0" w:color="auto"/>
          </w:divBdr>
          <w:divsChild>
            <w:div w:id="336542806">
              <w:marLeft w:val="0"/>
              <w:marRight w:val="0"/>
              <w:marTop w:val="0"/>
              <w:marBottom w:val="0"/>
              <w:divBdr>
                <w:top w:val="none" w:sz="0" w:space="0" w:color="auto"/>
                <w:left w:val="none" w:sz="0" w:space="0" w:color="auto"/>
                <w:bottom w:val="none" w:sz="0" w:space="0" w:color="auto"/>
                <w:right w:val="none" w:sz="0" w:space="0" w:color="auto"/>
              </w:divBdr>
              <w:divsChild>
                <w:div w:id="654262921">
                  <w:marLeft w:val="0"/>
                  <w:marRight w:val="0"/>
                  <w:marTop w:val="0"/>
                  <w:marBottom w:val="0"/>
                  <w:divBdr>
                    <w:top w:val="none" w:sz="0" w:space="0" w:color="auto"/>
                    <w:left w:val="none" w:sz="0" w:space="0" w:color="auto"/>
                    <w:bottom w:val="none" w:sz="0" w:space="0" w:color="auto"/>
                    <w:right w:val="none" w:sz="0" w:space="0" w:color="auto"/>
                  </w:divBdr>
                  <w:divsChild>
                    <w:div w:id="1367021751">
                      <w:marLeft w:val="0"/>
                      <w:marRight w:val="0"/>
                      <w:marTop w:val="0"/>
                      <w:marBottom w:val="0"/>
                      <w:divBdr>
                        <w:top w:val="none" w:sz="0" w:space="0" w:color="auto"/>
                        <w:left w:val="none" w:sz="0" w:space="0" w:color="auto"/>
                        <w:bottom w:val="none" w:sz="0" w:space="0" w:color="auto"/>
                        <w:right w:val="none" w:sz="0" w:space="0" w:color="auto"/>
                      </w:divBdr>
                      <w:divsChild>
                        <w:div w:id="64782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438801">
      <w:bodyDiv w:val="1"/>
      <w:marLeft w:val="0"/>
      <w:marRight w:val="0"/>
      <w:marTop w:val="0"/>
      <w:marBottom w:val="0"/>
      <w:divBdr>
        <w:top w:val="none" w:sz="0" w:space="0" w:color="auto"/>
        <w:left w:val="none" w:sz="0" w:space="0" w:color="auto"/>
        <w:bottom w:val="none" w:sz="0" w:space="0" w:color="auto"/>
        <w:right w:val="none" w:sz="0" w:space="0" w:color="auto"/>
      </w:divBdr>
      <w:divsChild>
        <w:div w:id="1701008618">
          <w:marLeft w:val="0"/>
          <w:marRight w:val="0"/>
          <w:marTop w:val="30"/>
          <w:marBottom w:val="150"/>
          <w:divBdr>
            <w:top w:val="none" w:sz="0" w:space="0" w:color="auto"/>
            <w:left w:val="none" w:sz="0" w:space="0" w:color="auto"/>
            <w:bottom w:val="none" w:sz="0" w:space="0" w:color="auto"/>
            <w:right w:val="none" w:sz="0" w:space="0" w:color="auto"/>
          </w:divBdr>
          <w:divsChild>
            <w:div w:id="2070298277">
              <w:marLeft w:val="0"/>
              <w:marRight w:val="0"/>
              <w:marTop w:val="0"/>
              <w:marBottom w:val="0"/>
              <w:divBdr>
                <w:top w:val="none" w:sz="0" w:space="0" w:color="auto"/>
                <w:left w:val="none" w:sz="0" w:space="0" w:color="auto"/>
                <w:bottom w:val="none" w:sz="0" w:space="0" w:color="auto"/>
                <w:right w:val="none" w:sz="0" w:space="0" w:color="auto"/>
              </w:divBdr>
              <w:divsChild>
                <w:div w:id="1842697408">
                  <w:marLeft w:val="0"/>
                  <w:marRight w:val="0"/>
                  <w:marTop w:val="0"/>
                  <w:marBottom w:val="0"/>
                  <w:divBdr>
                    <w:top w:val="none" w:sz="0" w:space="0" w:color="auto"/>
                    <w:left w:val="none" w:sz="0" w:space="0" w:color="auto"/>
                    <w:bottom w:val="none" w:sz="0" w:space="0" w:color="auto"/>
                    <w:right w:val="none" w:sz="0" w:space="0" w:color="auto"/>
                  </w:divBdr>
                  <w:divsChild>
                    <w:div w:id="220481370">
                      <w:marLeft w:val="0"/>
                      <w:marRight w:val="0"/>
                      <w:marTop w:val="0"/>
                      <w:marBottom w:val="0"/>
                      <w:divBdr>
                        <w:top w:val="none" w:sz="0" w:space="0" w:color="auto"/>
                        <w:left w:val="none" w:sz="0" w:space="0" w:color="auto"/>
                        <w:bottom w:val="none" w:sz="0" w:space="0" w:color="auto"/>
                        <w:right w:val="none" w:sz="0" w:space="0" w:color="auto"/>
                      </w:divBdr>
                      <w:divsChild>
                        <w:div w:id="521167859">
                          <w:marLeft w:val="0"/>
                          <w:marRight w:val="0"/>
                          <w:marTop w:val="0"/>
                          <w:marBottom w:val="0"/>
                          <w:divBdr>
                            <w:top w:val="none" w:sz="0" w:space="0" w:color="auto"/>
                            <w:left w:val="none" w:sz="0" w:space="0" w:color="auto"/>
                            <w:bottom w:val="none" w:sz="0" w:space="0" w:color="auto"/>
                            <w:right w:val="none" w:sz="0" w:space="0" w:color="auto"/>
                          </w:divBdr>
                          <w:divsChild>
                            <w:div w:id="63264703">
                              <w:marLeft w:val="0"/>
                              <w:marRight w:val="0"/>
                              <w:marTop w:val="0"/>
                              <w:marBottom w:val="0"/>
                              <w:divBdr>
                                <w:top w:val="none" w:sz="0" w:space="0" w:color="auto"/>
                                <w:left w:val="none" w:sz="0" w:space="0" w:color="auto"/>
                                <w:bottom w:val="none" w:sz="0" w:space="0" w:color="auto"/>
                                <w:right w:val="none" w:sz="0" w:space="0" w:color="auto"/>
                              </w:divBdr>
                            </w:div>
                            <w:div w:id="147475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ACF7028-F692-42C3-8219-D1F4588F4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4300</Words>
  <Characters>24511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Bissell</dc:creator>
  <cp:keywords/>
  <dc:description/>
  <cp:lastModifiedBy> </cp:lastModifiedBy>
  <cp:revision>5</cp:revision>
  <cp:lastPrinted>2010-02-26T12:04:00Z</cp:lastPrinted>
  <dcterms:created xsi:type="dcterms:W3CDTF">2010-02-26T12:02:00Z</dcterms:created>
  <dcterms:modified xsi:type="dcterms:W3CDTF">2010-02-26T12:05:00Z</dcterms:modified>
</cp:coreProperties>
</file>