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right" w:tblpY="-920"/>
        <w:tblW w:w="14638" w:type="dxa"/>
        <w:tblLook w:val="04A0" w:firstRow="1" w:lastRow="0" w:firstColumn="1" w:lastColumn="0" w:noHBand="0" w:noVBand="1"/>
      </w:tblPr>
      <w:tblGrid>
        <w:gridCol w:w="2927"/>
        <w:gridCol w:w="2927"/>
        <w:gridCol w:w="2928"/>
        <w:gridCol w:w="2928"/>
        <w:gridCol w:w="2928"/>
      </w:tblGrid>
      <w:tr w:rsidR="006B51D7" w:rsidRPr="00AC7C81" w:rsidTr="00D821DA">
        <w:trPr>
          <w:trHeight w:val="983"/>
        </w:trPr>
        <w:tc>
          <w:tcPr>
            <w:tcW w:w="2927" w:type="dxa"/>
            <w:shd w:val="clear" w:color="auto" w:fill="F2F2F2" w:themeFill="background1" w:themeFillShade="F2"/>
          </w:tcPr>
          <w:p w:rsidR="004454BB" w:rsidRPr="00AC7C81" w:rsidRDefault="004454BB" w:rsidP="004454B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C7C81">
              <w:rPr>
                <w:rFonts w:ascii="Calibri" w:hAnsi="Calibri" w:cs="Calibri"/>
                <w:b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7655B93B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60325</wp:posOffset>
                  </wp:positionV>
                  <wp:extent cx="1059180" cy="642620"/>
                  <wp:effectExtent l="0" t="0" r="7620" b="5080"/>
                  <wp:wrapTight wrapText="bothSides">
                    <wp:wrapPolygon edited="0">
                      <wp:start x="0" y="0"/>
                      <wp:lineTo x="0" y="21130"/>
                      <wp:lineTo x="21367" y="21130"/>
                      <wp:lineTo x="21367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epi Logo Blue (without Strap)_LOW RES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80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27" w:type="dxa"/>
            <w:shd w:val="clear" w:color="auto" w:fill="F2F2F2" w:themeFill="background1" w:themeFillShade="F2"/>
          </w:tcPr>
          <w:p w:rsidR="004454BB" w:rsidRPr="00AC7C81" w:rsidRDefault="004454BB" w:rsidP="004454BB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:rsidR="004454BB" w:rsidRPr="00AC7C81" w:rsidRDefault="004454BB" w:rsidP="004454BB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D821DA">
              <w:rPr>
                <w:rFonts w:ascii="Calibri" w:hAnsi="Calibri" w:cs="Calibri"/>
                <w:b/>
                <w:color w:val="000000" w:themeColor="text1"/>
                <w:sz w:val="32"/>
                <w:szCs w:val="20"/>
              </w:rPr>
              <w:t>Fees / maintenance</w:t>
            </w:r>
          </w:p>
        </w:tc>
        <w:tc>
          <w:tcPr>
            <w:tcW w:w="2928" w:type="dxa"/>
            <w:shd w:val="clear" w:color="auto" w:fill="F2F2F2" w:themeFill="background1" w:themeFillShade="F2"/>
          </w:tcPr>
          <w:p w:rsidR="004454BB" w:rsidRPr="00D821DA" w:rsidRDefault="004454BB" w:rsidP="004454BB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:rsidR="004454BB" w:rsidRPr="00D821DA" w:rsidRDefault="004454BB" w:rsidP="004454BB">
            <w:pPr>
              <w:jc w:val="center"/>
              <w:rPr>
                <w:rFonts w:ascii="Calibri" w:hAnsi="Calibri" w:cs="Calibri"/>
                <w:b/>
                <w:color w:val="000000" w:themeColor="text1"/>
                <w:sz w:val="32"/>
                <w:szCs w:val="20"/>
              </w:rPr>
            </w:pPr>
            <w:r w:rsidRPr="00D821DA">
              <w:rPr>
                <w:rFonts w:ascii="Calibri" w:hAnsi="Calibri" w:cs="Calibri"/>
                <w:b/>
                <w:color w:val="000000" w:themeColor="text1"/>
                <w:sz w:val="32"/>
                <w:szCs w:val="20"/>
              </w:rPr>
              <w:t>Research</w:t>
            </w:r>
          </w:p>
        </w:tc>
        <w:tc>
          <w:tcPr>
            <w:tcW w:w="2928" w:type="dxa"/>
            <w:shd w:val="clear" w:color="auto" w:fill="F2F2F2" w:themeFill="background1" w:themeFillShade="F2"/>
          </w:tcPr>
          <w:p w:rsidR="004454BB" w:rsidRPr="00AC7C81" w:rsidRDefault="004454BB" w:rsidP="004454BB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:rsidR="004454BB" w:rsidRPr="00AC7C81" w:rsidRDefault="004454BB" w:rsidP="004454BB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D821DA">
              <w:rPr>
                <w:rFonts w:ascii="Calibri" w:hAnsi="Calibri" w:cs="Calibri"/>
                <w:b/>
                <w:color w:val="000000" w:themeColor="text1"/>
                <w:sz w:val="32"/>
                <w:szCs w:val="20"/>
              </w:rPr>
              <w:t>International</w:t>
            </w:r>
          </w:p>
        </w:tc>
        <w:tc>
          <w:tcPr>
            <w:tcW w:w="2928" w:type="dxa"/>
            <w:shd w:val="clear" w:color="auto" w:fill="F2F2F2" w:themeFill="background1" w:themeFillShade="F2"/>
          </w:tcPr>
          <w:p w:rsidR="004454BB" w:rsidRPr="00AC7C81" w:rsidRDefault="004454BB" w:rsidP="004454BB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:rsidR="004454BB" w:rsidRPr="00AC7C81" w:rsidRDefault="004454BB" w:rsidP="004454BB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D821DA">
              <w:rPr>
                <w:rFonts w:ascii="Calibri" w:hAnsi="Calibri" w:cs="Calibri"/>
                <w:b/>
                <w:color w:val="000000" w:themeColor="text1"/>
                <w:sz w:val="32"/>
                <w:szCs w:val="20"/>
              </w:rPr>
              <w:t>Other</w:t>
            </w:r>
          </w:p>
        </w:tc>
      </w:tr>
      <w:tr w:rsidR="006B51D7" w:rsidRPr="00AC7C81" w:rsidTr="00796324">
        <w:trPr>
          <w:trHeight w:val="2304"/>
        </w:trPr>
        <w:tc>
          <w:tcPr>
            <w:tcW w:w="2927" w:type="dxa"/>
            <w:shd w:val="clear" w:color="auto" w:fill="92D050"/>
          </w:tcPr>
          <w:p w:rsidR="004454BB" w:rsidRPr="00F554A3" w:rsidRDefault="004454BB" w:rsidP="00AC7C81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  <w:szCs w:val="20"/>
              </w:rPr>
            </w:pPr>
            <w:r w:rsidRPr="00F554A3">
              <w:rPr>
                <w:rFonts w:ascii="Calibri" w:hAnsi="Calibri" w:cs="Calibri"/>
                <w:b/>
                <w:noProof/>
                <w:color w:val="FFFFFF" w:themeColor="background1"/>
                <w:sz w:val="36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51285F81" wp14:editId="14E4BC1F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293370</wp:posOffset>
                  </wp:positionV>
                  <wp:extent cx="1042035" cy="1119505"/>
                  <wp:effectExtent l="0" t="0" r="5715" b="4445"/>
                  <wp:wrapTight wrapText="bothSides">
                    <wp:wrapPolygon edited="0">
                      <wp:start x="0" y="0"/>
                      <wp:lineTo x="0" y="21318"/>
                      <wp:lineTo x="21324" y="21318"/>
                      <wp:lineTo x="21324" y="0"/>
                      <wp:lineTo x="0" y="0"/>
                    </wp:wrapPolygon>
                  </wp:wrapTight>
                  <wp:docPr id="7" name="Picture 7" descr="Image result for Green par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Green par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111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54A3">
              <w:rPr>
                <w:rFonts w:ascii="Calibri" w:hAnsi="Calibri" w:cs="Calibri"/>
                <w:b/>
                <w:color w:val="FFFFFF" w:themeColor="background1"/>
                <w:sz w:val="36"/>
                <w:szCs w:val="20"/>
              </w:rPr>
              <w:t xml:space="preserve"> </w:t>
            </w:r>
          </w:p>
        </w:tc>
        <w:tc>
          <w:tcPr>
            <w:tcW w:w="2927" w:type="dxa"/>
            <w:shd w:val="clear" w:color="auto" w:fill="92D050"/>
          </w:tcPr>
          <w:p w:rsidR="004454BB" w:rsidRPr="00E21E77" w:rsidRDefault="004454BB" w:rsidP="004454B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21E77">
              <w:rPr>
                <w:rFonts w:cstheme="minorHAnsi"/>
                <w:color w:val="000000" w:themeColor="text1"/>
                <w:sz w:val="20"/>
                <w:szCs w:val="20"/>
              </w:rPr>
              <w:t>‘Fully fund every higher education student…scrap undergraduate tuition fees.’</w:t>
            </w:r>
          </w:p>
          <w:p w:rsidR="004454BB" w:rsidRPr="00E21E77" w:rsidRDefault="004454BB" w:rsidP="004454B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21E77">
              <w:rPr>
                <w:rFonts w:cstheme="minorHAnsi"/>
                <w:color w:val="000000" w:themeColor="text1"/>
                <w:sz w:val="20"/>
                <w:szCs w:val="20"/>
              </w:rPr>
              <w:t>‘Write off existing debt for former students who studied under the £9k fee regime’</w:t>
            </w:r>
          </w:p>
          <w:p w:rsidR="004454BB" w:rsidRPr="00E21E77" w:rsidRDefault="004454BB" w:rsidP="004454B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21E77">
              <w:rPr>
                <w:rFonts w:cstheme="minorHAnsi"/>
                <w:color w:val="000000" w:themeColor="text1"/>
                <w:sz w:val="20"/>
                <w:szCs w:val="20"/>
              </w:rPr>
              <w:t>‘Students included in Universal Basic Income’</w:t>
            </w:r>
          </w:p>
        </w:tc>
        <w:tc>
          <w:tcPr>
            <w:tcW w:w="2928" w:type="dxa"/>
            <w:shd w:val="clear" w:color="auto" w:fill="92D050"/>
          </w:tcPr>
          <w:p w:rsidR="004454BB" w:rsidRPr="00E21E77" w:rsidRDefault="004454BB" w:rsidP="004454B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21E77">
              <w:rPr>
                <w:rFonts w:cstheme="minorHAnsi"/>
                <w:color w:val="000000" w:themeColor="text1"/>
                <w:sz w:val="20"/>
                <w:szCs w:val="20"/>
              </w:rPr>
              <w:t>‘invest in R&amp;D into alternatives to plastic</w:t>
            </w:r>
            <w:r w:rsidR="00796324" w:rsidRPr="00E21E77">
              <w:rPr>
                <w:rFonts w:cstheme="minorHAnsi"/>
                <w:color w:val="000000" w:themeColor="text1"/>
                <w:sz w:val="20"/>
                <w:szCs w:val="20"/>
              </w:rPr>
              <w:t xml:space="preserve">…[and] support research into the </w:t>
            </w:r>
            <w:r w:rsidRPr="00E21E77">
              <w:rPr>
                <w:rFonts w:cstheme="minorHAnsi"/>
                <w:color w:val="000000" w:themeColor="text1"/>
                <w:sz w:val="20"/>
                <w:szCs w:val="20"/>
              </w:rPr>
              <w:t>reduction of methane emissions</w:t>
            </w:r>
            <w:r w:rsidR="00796324" w:rsidRPr="00E21E77">
              <w:rPr>
                <w:rFonts w:cstheme="minorHAnsi"/>
                <w:color w:val="000000" w:themeColor="text1"/>
                <w:sz w:val="20"/>
                <w:szCs w:val="20"/>
              </w:rPr>
              <w:t xml:space="preserve"> from livestock</w:t>
            </w:r>
            <w:r w:rsidRPr="00E21E77">
              <w:rPr>
                <w:rFonts w:cstheme="minorHAnsi"/>
                <w:color w:val="000000" w:themeColor="text1"/>
                <w:sz w:val="20"/>
                <w:szCs w:val="20"/>
              </w:rPr>
              <w:t>’</w:t>
            </w:r>
          </w:p>
          <w:p w:rsidR="004454BB" w:rsidRPr="00E21E77" w:rsidRDefault="004454BB" w:rsidP="004454B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21E77">
              <w:rPr>
                <w:rFonts w:cstheme="minorHAnsi"/>
                <w:color w:val="000000" w:themeColor="text1"/>
                <w:sz w:val="20"/>
                <w:szCs w:val="20"/>
              </w:rPr>
              <w:t>‘establish a Food and Agriculture Research Council to research sustainable and health-promoting methods of food production and distribution</w:t>
            </w:r>
            <w:r w:rsidR="00796324" w:rsidRPr="00E21E77">
              <w:rPr>
                <w:rFonts w:cstheme="minorHAnsi"/>
                <w:color w:val="000000" w:themeColor="text1"/>
                <w:sz w:val="20"/>
                <w:szCs w:val="20"/>
              </w:rPr>
              <w:t>’</w:t>
            </w:r>
          </w:p>
        </w:tc>
        <w:tc>
          <w:tcPr>
            <w:tcW w:w="2928" w:type="dxa"/>
            <w:shd w:val="clear" w:color="auto" w:fill="92D050"/>
          </w:tcPr>
          <w:p w:rsidR="004454BB" w:rsidRPr="00E21E77" w:rsidRDefault="004454BB" w:rsidP="004454B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21E77">
              <w:rPr>
                <w:rFonts w:cstheme="minorHAnsi"/>
                <w:color w:val="000000" w:themeColor="text1"/>
                <w:sz w:val="20"/>
                <w:szCs w:val="20"/>
              </w:rPr>
              <w:t xml:space="preserve">‘Revive the FE sector to provide a wider choice of academic and vocational learning.’ </w:t>
            </w:r>
          </w:p>
          <w:p w:rsidR="004454BB" w:rsidRPr="00E21E77" w:rsidRDefault="004454BB" w:rsidP="004454B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21E77">
              <w:rPr>
                <w:rFonts w:cstheme="minorHAnsi"/>
                <w:color w:val="000000" w:themeColor="text1"/>
                <w:sz w:val="20"/>
                <w:szCs w:val="20"/>
              </w:rPr>
              <w:t>‘raise the funding rate for 16</w:t>
            </w:r>
            <w:r w:rsidR="00D821DA" w:rsidRPr="00E21E77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r w:rsidRPr="00E21E77">
              <w:rPr>
                <w:rFonts w:cstheme="minorHAnsi"/>
                <w:color w:val="000000" w:themeColor="text1"/>
                <w:sz w:val="20"/>
                <w:szCs w:val="20"/>
              </w:rPr>
              <w:t>17-year-olds…annual rise in line with inflation…introduce a capital expansion fund for sixth form providers’</w:t>
            </w:r>
          </w:p>
        </w:tc>
        <w:tc>
          <w:tcPr>
            <w:tcW w:w="2928" w:type="dxa"/>
            <w:shd w:val="clear" w:color="auto" w:fill="92D050"/>
          </w:tcPr>
          <w:p w:rsidR="004454BB" w:rsidRPr="00E21E77" w:rsidRDefault="004454BB" w:rsidP="004454B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21E77">
              <w:rPr>
                <w:rFonts w:cstheme="minorHAnsi"/>
                <w:color w:val="000000" w:themeColor="text1"/>
                <w:sz w:val="20"/>
                <w:szCs w:val="20"/>
              </w:rPr>
              <w:t>‘increase funding for adult education across England’</w:t>
            </w:r>
          </w:p>
          <w:p w:rsidR="004454BB" w:rsidRPr="00E21E77" w:rsidRDefault="004454BB" w:rsidP="004454B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21E77">
              <w:rPr>
                <w:rFonts w:cstheme="minorHAnsi"/>
                <w:color w:val="000000" w:themeColor="text1"/>
                <w:sz w:val="20"/>
                <w:szCs w:val="20"/>
              </w:rPr>
              <w:t>‘University will be fully accessible, with courses being offered as learning experiences, not as pre-work training’</w:t>
            </w:r>
          </w:p>
        </w:tc>
      </w:tr>
      <w:tr w:rsidR="006B51D7" w:rsidRPr="00AC7C81" w:rsidTr="00D821DA">
        <w:trPr>
          <w:trHeight w:val="2252"/>
        </w:trPr>
        <w:tc>
          <w:tcPr>
            <w:tcW w:w="2927" w:type="dxa"/>
            <w:shd w:val="clear" w:color="auto" w:fill="32BBCE"/>
          </w:tcPr>
          <w:p w:rsidR="00D821DA" w:rsidRPr="00D821DA" w:rsidRDefault="00F554A3" w:rsidP="00D821DA">
            <w:pPr>
              <w:rPr>
                <w:rFonts w:ascii="Calibri" w:hAnsi="Calibri" w:cs="Calibri"/>
                <w:b/>
                <w:sz w:val="24"/>
                <w:szCs w:val="20"/>
              </w:rPr>
            </w:pPr>
            <w:r w:rsidRPr="00876680">
              <w:rPr>
                <w:rFonts w:ascii="Verdana" w:hAnsi="Verdana"/>
                <w:noProof/>
                <w:color w:val="FF0000"/>
              </w:rPr>
              <w:drawing>
                <wp:anchor distT="0" distB="0" distL="114300" distR="114300" simplePos="0" relativeHeight="251661312" behindDoc="1" locked="0" layoutInCell="1" allowOverlap="1" wp14:anchorId="3980D99B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237490</wp:posOffset>
                  </wp:positionV>
                  <wp:extent cx="1181100" cy="1036320"/>
                  <wp:effectExtent l="0" t="0" r="0" b="0"/>
                  <wp:wrapTight wrapText="bothSides">
                    <wp:wrapPolygon edited="0">
                      <wp:start x="0" y="0"/>
                      <wp:lineTo x="0" y="21044"/>
                      <wp:lineTo x="21252" y="21044"/>
                      <wp:lineTo x="21252" y="0"/>
                      <wp:lineTo x="0" y="0"/>
                    </wp:wrapPolygon>
                  </wp:wrapTight>
                  <wp:docPr id="8" name="Picture 8" descr="Image result for Brexit Par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Brexit Party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75" r="19089"/>
                          <a:stretch/>
                        </pic:blipFill>
                        <pic:spPr bwMode="auto">
                          <a:xfrm>
                            <a:off x="0" y="0"/>
                            <a:ext cx="11811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27" w:type="dxa"/>
            <w:shd w:val="clear" w:color="auto" w:fill="32BBCE"/>
          </w:tcPr>
          <w:p w:rsidR="004454BB" w:rsidRPr="00E21E77" w:rsidRDefault="004454BB" w:rsidP="004454B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21E77">
              <w:rPr>
                <w:rFonts w:cstheme="minorHAnsi"/>
                <w:color w:val="000000" w:themeColor="text1"/>
                <w:sz w:val="20"/>
                <w:szCs w:val="20"/>
              </w:rPr>
              <w:t>‘scrap interest on student loans, which will improve the debt recovery rate’</w:t>
            </w:r>
          </w:p>
          <w:p w:rsidR="004454BB" w:rsidRPr="00E21E77" w:rsidRDefault="004454BB" w:rsidP="004454B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21E77">
              <w:rPr>
                <w:rFonts w:cstheme="minorHAnsi"/>
                <w:color w:val="000000" w:themeColor="text1"/>
                <w:sz w:val="20"/>
                <w:szCs w:val="20"/>
              </w:rPr>
              <w:t xml:space="preserve">‘abolish the target to push 50% of young people into Higher Education’ </w:t>
            </w:r>
          </w:p>
          <w:p w:rsidR="004454BB" w:rsidRPr="00E21E77" w:rsidRDefault="004454BB" w:rsidP="004454B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28" w:type="dxa"/>
            <w:shd w:val="clear" w:color="auto" w:fill="32BBCE"/>
          </w:tcPr>
          <w:p w:rsidR="004454BB" w:rsidRPr="00E21E77" w:rsidRDefault="004454BB" w:rsidP="004454B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21E77">
              <w:rPr>
                <w:rFonts w:cstheme="minorHAnsi"/>
                <w:color w:val="000000" w:themeColor="text1"/>
                <w:sz w:val="20"/>
                <w:szCs w:val="20"/>
              </w:rPr>
              <w:t>‘maintain subsidies and grants paid by the EU to UK universities and research bodies’</w:t>
            </w:r>
          </w:p>
          <w:p w:rsidR="00914ACF" w:rsidRPr="00E21E77" w:rsidRDefault="00914ACF" w:rsidP="00914A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21E77">
              <w:rPr>
                <w:rFonts w:cstheme="minorHAnsi"/>
                <w:color w:val="000000" w:themeColor="text1"/>
                <w:sz w:val="20"/>
                <w:szCs w:val="20"/>
              </w:rPr>
              <w:t>‘</w:t>
            </w:r>
            <w:r w:rsidRPr="00E21E77">
              <w:rPr>
                <w:rFonts w:cstheme="minorHAnsi"/>
                <w:color w:val="000000" w:themeColor="text1"/>
                <w:sz w:val="20"/>
                <w:szCs w:val="20"/>
              </w:rPr>
              <w:t>We support investment in medical</w:t>
            </w:r>
            <w:r w:rsidRPr="00E21E7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E21E77">
              <w:rPr>
                <w:rFonts w:cstheme="minorHAnsi"/>
                <w:color w:val="000000" w:themeColor="text1"/>
                <w:sz w:val="20"/>
                <w:szCs w:val="20"/>
              </w:rPr>
              <w:t>research and development and will</w:t>
            </w:r>
            <w:r w:rsidRPr="00E21E7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E21E77">
              <w:rPr>
                <w:rFonts w:cstheme="minorHAnsi"/>
                <w:color w:val="000000" w:themeColor="text1"/>
                <w:sz w:val="20"/>
                <w:szCs w:val="20"/>
              </w:rPr>
              <w:t>stop the taxpayer being ripped off by</w:t>
            </w:r>
            <w:r w:rsidRPr="00E21E7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E21E77">
              <w:rPr>
                <w:rFonts w:cstheme="minorHAnsi"/>
                <w:color w:val="000000" w:themeColor="text1"/>
                <w:sz w:val="20"/>
                <w:szCs w:val="20"/>
              </w:rPr>
              <w:t>pharmaceutical companies.</w:t>
            </w:r>
            <w:r w:rsidRPr="00E21E77">
              <w:rPr>
                <w:rFonts w:cstheme="minorHAnsi"/>
                <w:color w:val="000000" w:themeColor="text1"/>
                <w:sz w:val="20"/>
                <w:szCs w:val="20"/>
              </w:rPr>
              <w:t>’</w:t>
            </w:r>
          </w:p>
          <w:p w:rsidR="004454BB" w:rsidRPr="00E21E77" w:rsidRDefault="004454BB" w:rsidP="004454B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28" w:type="dxa"/>
            <w:shd w:val="clear" w:color="auto" w:fill="32BBCE"/>
          </w:tcPr>
          <w:p w:rsidR="004454BB" w:rsidRPr="00E21E77" w:rsidRDefault="00914ACF" w:rsidP="00914A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21E77">
              <w:rPr>
                <w:rFonts w:cstheme="minorHAnsi"/>
                <w:color w:val="000000" w:themeColor="text1"/>
                <w:sz w:val="20"/>
                <w:szCs w:val="20"/>
              </w:rPr>
              <w:t>‘</w:t>
            </w:r>
            <w:r w:rsidRPr="00E21E77">
              <w:rPr>
                <w:rFonts w:cstheme="minorHAnsi"/>
                <w:color w:val="000000" w:themeColor="text1"/>
                <w:sz w:val="20"/>
                <w:szCs w:val="20"/>
              </w:rPr>
              <w:t>Reduce annual immigration and address</w:t>
            </w:r>
            <w:r w:rsidR="00E21E77" w:rsidRPr="00E21E77">
              <w:rPr>
                <w:rFonts w:cstheme="minorHAnsi"/>
                <w:color w:val="000000" w:themeColor="text1"/>
                <w:sz w:val="20"/>
                <w:szCs w:val="20"/>
              </w:rPr>
              <w:t>…</w:t>
            </w:r>
            <w:r w:rsidRPr="00E21E77">
              <w:rPr>
                <w:rFonts w:cstheme="minorHAnsi"/>
                <w:color w:val="000000" w:themeColor="text1"/>
                <w:sz w:val="20"/>
                <w:szCs w:val="20"/>
              </w:rPr>
              <w:t>the skills gap by</w:t>
            </w:r>
            <w:r w:rsidRPr="00E21E7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E21E77">
              <w:rPr>
                <w:rFonts w:cstheme="minorHAnsi"/>
                <w:color w:val="000000" w:themeColor="text1"/>
                <w:sz w:val="20"/>
                <w:szCs w:val="20"/>
              </w:rPr>
              <w:t>introducing a fair points system</w:t>
            </w:r>
            <w:r w:rsidRPr="00E21E77">
              <w:rPr>
                <w:rFonts w:cstheme="minorHAnsi"/>
                <w:color w:val="000000" w:themeColor="text1"/>
                <w:sz w:val="20"/>
                <w:szCs w:val="20"/>
              </w:rPr>
              <w:t>’</w:t>
            </w:r>
          </w:p>
        </w:tc>
        <w:tc>
          <w:tcPr>
            <w:tcW w:w="2928" w:type="dxa"/>
            <w:shd w:val="clear" w:color="auto" w:fill="32BBCE"/>
          </w:tcPr>
          <w:p w:rsidR="004454BB" w:rsidRPr="00E21E77" w:rsidRDefault="004454BB" w:rsidP="004454B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21E77">
              <w:rPr>
                <w:rFonts w:cstheme="minorHAnsi"/>
                <w:color w:val="000000" w:themeColor="text1"/>
                <w:sz w:val="20"/>
                <w:szCs w:val="20"/>
              </w:rPr>
              <w:t>‘scrap the cumbersome Apprentice Levy…improve tax incentives for employers to take on genuine apprentices’</w:t>
            </w:r>
          </w:p>
          <w:p w:rsidR="004454BB" w:rsidRPr="00E21E77" w:rsidRDefault="004454BB" w:rsidP="004454B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21E77">
              <w:rPr>
                <w:rFonts w:cstheme="minorHAnsi"/>
                <w:color w:val="000000" w:themeColor="text1"/>
                <w:sz w:val="20"/>
                <w:szCs w:val="20"/>
              </w:rPr>
              <w:t>‘introduce a new workable apprenticeship scheme’</w:t>
            </w:r>
          </w:p>
          <w:p w:rsidR="00F554A3" w:rsidRPr="00E21E77" w:rsidRDefault="004454BB" w:rsidP="004454B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21E77">
              <w:rPr>
                <w:rFonts w:cstheme="minorHAnsi"/>
                <w:color w:val="000000" w:themeColor="text1"/>
                <w:sz w:val="20"/>
                <w:szCs w:val="20"/>
              </w:rPr>
              <w:t>‘require Universities to incorporate an obligation to protect legal free speech’</w:t>
            </w:r>
          </w:p>
        </w:tc>
      </w:tr>
      <w:tr w:rsidR="006B51D7" w:rsidRPr="00AC7C81" w:rsidTr="00AC7C81">
        <w:trPr>
          <w:trHeight w:val="417"/>
        </w:trPr>
        <w:tc>
          <w:tcPr>
            <w:tcW w:w="2927" w:type="dxa"/>
            <w:shd w:val="clear" w:color="auto" w:fill="7973A3"/>
          </w:tcPr>
          <w:p w:rsidR="004454BB" w:rsidRPr="00F554A3" w:rsidRDefault="00AC7C81" w:rsidP="00D821DA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F554A3">
              <w:rPr>
                <w:b/>
                <w:noProof/>
                <w:color w:val="FFFFFF" w:themeColor="background1"/>
                <w:sz w:val="40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273050</wp:posOffset>
                  </wp:positionV>
                  <wp:extent cx="1389380" cy="1172210"/>
                  <wp:effectExtent l="0" t="0" r="1270" b="8890"/>
                  <wp:wrapTight wrapText="bothSides">
                    <wp:wrapPolygon edited="0">
                      <wp:start x="0" y="0"/>
                      <wp:lineTo x="0" y="21413"/>
                      <wp:lineTo x="21324" y="21413"/>
                      <wp:lineTo x="21324" y="0"/>
                      <wp:lineTo x="0" y="0"/>
                    </wp:wrapPolygon>
                  </wp:wrapTight>
                  <wp:docPr id="1" name="Picture 1" descr="Image result for UKIP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UKIP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01" t="12328" r="25715" b="13699"/>
                          <a:stretch/>
                        </pic:blipFill>
                        <pic:spPr bwMode="auto">
                          <a:xfrm>
                            <a:off x="0" y="0"/>
                            <a:ext cx="1389380" cy="1172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27" w:type="dxa"/>
            <w:shd w:val="clear" w:color="auto" w:fill="7973A3"/>
          </w:tcPr>
          <w:p w:rsidR="004454BB" w:rsidRPr="00E21E77" w:rsidRDefault="004454BB" w:rsidP="004454BB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E21E77">
              <w:rPr>
                <w:rFonts w:cstheme="minorHAnsi"/>
                <w:color w:val="FFFFFF" w:themeColor="background1"/>
                <w:sz w:val="20"/>
                <w:szCs w:val="20"/>
              </w:rPr>
              <w:t>‘UKIP will drop the artificial target of 50% of people going to higher education</w:t>
            </w:r>
            <w:r w:rsidR="00AC7C81" w:rsidRPr="00E21E77">
              <w:rPr>
                <w:rFonts w:cstheme="minorHAnsi"/>
                <w:color w:val="FFFFFF" w:themeColor="background1"/>
                <w:sz w:val="20"/>
                <w:szCs w:val="20"/>
              </w:rPr>
              <w:t>’</w:t>
            </w:r>
          </w:p>
          <w:p w:rsidR="004454BB" w:rsidRPr="00E21E77" w:rsidRDefault="004454BB" w:rsidP="004454BB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E21E77">
              <w:rPr>
                <w:rFonts w:cstheme="minorHAnsi"/>
                <w:color w:val="FFFFFF" w:themeColor="background1"/>
                <w:sz w:val="20"/>
                <w:szCs w:val="20"/>
              </w:rPr>
              <w:t>‘waive the repayment of tuition fees for FE and HE in STEMM dependent on graduates working in their fields in the UK during loan repayment period’</w:t>
            </w:r>
          </w:p>
          <w:p w:rsidR="004454BB" w:rsidRPr="00E21E77" w:rsidRDefault="004454BB" w:rsidP="004454BB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E21E77">
              <w:rPr>
                <w:rFonts w:cstheme="minorHAnsi"/>
                <w:color w:val="FFFFFF" w:themeColor="background1"/>
                <w:sz w:val="20"/>
                <w:szCs w:val="20"/>
              </w:rPr>
              <w:t>‘reintroduce student bursaries for nursing and midwifery students’</w:t>
            </w:r>
          </w:p>
          <w:p w:rsidR="004454BB" w:rsidRPr="00E21E77" w:rsidRDefault="004454BB" w:rsidP="004454BB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28" w:type="dxa"/>
            <w:shd w:val="clear" w:color="auto" w:fill="7973A3"/>
          </w:tcPr>
          <w:p w:rsidR="00AC7C81" w:rsidRPr="00E21E77" w:rsidRDefault="00AC7C81" w:rsidP="00AC7C81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E21E77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‘While considering published research, UKIP recognises that it is important to determine who funded it, and what the aims might be of the funder, </w:t>
            </w:r>
            <w:proofErr w:type="gramStart"/>
            <w:r w:rsidRPr="00E21E77">
              <w:rPr>
                <w:rFonts w:cstheme="minorHAnsi"/>
                <w:color w:val="FFFFFF" w:themeColor="background1"/>
                <w:sz w:val="20"/>
                <w:szCs w:val="20"/>
              </w:rPr>
              <w:t>and also</w:t>
            </w:r>
            <w:proofErr w:type="gramEnd"/>
            <w:r w:rsidRPr="00E21E77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examine the record of the researchers concerned so as to determine if they too are likely to have an agenda.’ </w:t>
            </w:r>
          </w:p>
          <w:p w:rsidR="004454BB" w:rsidRPr="00E21E77" w:rsidRDefault="004454BB" w:rsidP="004454BB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28" w:type="dxa"/>
            <w:shd w:val="clear" w:color="auto" w:fill="7973A3"/>
          </w:tcPr>
          <w:p w:rsidR="004454BB" w:rsidRPr="00E21E77" w:rsidRDefault="004454BB" w:rsidP="004454BB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E21E77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‘UKIP will support real trade apprenticeships and apprentice degree courses’ </w:t>
            </w:r>
          </w:p>
          <w:p w:rsidR="004454BB" w:rsidRPr="00E21E77" w:rsidRDefault="004454BB" w:rsidP="004454BB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E21E77">
              <w:rPr>
                <w:rFonts w:cstheme="minorHAnsi"/>
                <w:color w:val="FFFFFF" w:themeColor="background1"/>
                <w:sz w:val="20"/>
                <w:szCs w:val="20"/>
              </w:rPr>
              <w:t>‘</w:t>
            </w:r>
            <w:r w:rsidR="00D821DA" w:rsidRPr="00E21E77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international </w:t>
            </w:r>
            <w:r w:rsidR="00E23632" w:rsidRPr="00E21E77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students </w:t>
            </w:r>
            <w:r w:rsidRPr="00E21E77">
              <w:rPr>
                <w:rFonts w:cstheme="minorHAnsi"/>
                <w:color w:val="FFFFFF" w:themeColor="background1"/>
                <w:sz w:val="20"/>
                <w:szCs w:val="20"/>
              </w:rPr>
              <w:t>will be both strictly controlled and time-limited</w:t>
            </w:r>
            <w:r w:rsidR="00E23632" w:rsidRPr="00E21E77">
              <w:rPr>
                <w:rFonts w:cstheme="minorHAnsi"/>
                <w:color w:val="FFFFFF" w:themeColor="background1"/>
                <w:sz w:val="20"/>
                <w:szCs w:val="20"/>
              </w:rPr>
              <w:t>… no automatic right to remain in the country after study’</w:t>
            </w:r>
          </w:p>
          <w:p w:rsidR="00F554A3" w:rsidRPr="00E21E77" w:rsidRDefault="004454BB" w:rsidP="004454BB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E21E77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‘number of foreign students capped at 500,000’ </w:t>
            </w:r>
          </w:p>
        </w:tc>
        <w:tc>
          <w:tcPr>
            <w:tcW w:w="2928" w:type="dxa"/>
            <w:shd w:val="clear" w:color="auto" w:fill="7973A3"/>
          </w:tcPr>
          <w:p w:rsidR="004454BB" w:rsidRPr="00E21E77" w:rsidRDefault="004454BB" w:rsidP="004454BB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E21E77">
              <w:rPr>
                <w:rFonts w:cstheme="minorHAnsi"/>
                <w:color w:val="FFFFFF" w:themeColor="background1"/>
                <w:sz w:val="20"/>
                <w:szCs w:val="20"/>
              </w:rPr>
              <w:t>‘incentivise more British students and young people to pick the harvest during their summer holidays rather than relying on foreign labour’</w:t>
            </w:r>
          </w:p>
          <w:p w:rsidR="004454BB" w:rsidRPr="00E21E77" w:rsidRDefault="004454BB" w:rsidP="004454BB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E21E77">
              <w:rPr>
                <w:rFonts w:cstheme="minorHAnsi"/>
                <w:color w:val="FFFFFF" w:themeColor="background1"/>
                <w:sz w:val="20"/>
                <w:szCs w:val="20"/>
              </w:rPr>
              <w:t>‘Students must only be registered to vote in one place to stop double-voting’</w:t>
            </w:r>
          </w:p>
        </w:tc>
      </w:tr>
      <w:tr w:rsidR="00D821DA" w:rsidRPr="00AC7C81" w:rsidTr="00D821DA">
        <w:trPr>
          <w:trHeight w:val="455"/>
        </w:trPr>
        <w:tc>
          <w:tcPr>
            <w:tcW w:w="2927" w:type="dxa"/>
            <w:shd w:val="clear" w:color="auto" w:fill="F2F2F2" w:themeFill="background1" w:themeFillShade="F2"/>
          </w:tcPr>
          <w:p w:rsidR="00D821DA" w:rsidRDefault="00D821DA" w:rsidP="00D821DA">
            <w:pPr>
              <w:rPr>
                <w:noProof/>
              </w:rPr>
            </w:pPr>
            <w:r w:rsidRPr="00AC7C81">
              <w:rPr>
                <w:rFonts w:ascii="Calibri" w:hAnsi="Calibri" w:cs="Calibri"/>
                <w:b/>
                <w:noProof/>
                <w:color w:val="000000" w:themeColor="text1"/>
                <w:sz w:val="20"/>
                <w:szCs w:val="20"/>
              </w:rPr>
              <w:lastRenderedPageBreak/>
              <w:drawing>
                <wp:anchor distT="0" distB="0" distL="114300" distR="114300" simplePos="0" relativeHeight="251688960" behindDoc="1" locked="0" layoutInCell="1" allowOverlap="1" wp14:anchorId="367E2567" wp14:editId="206DA714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1270</wp:posOffset>
                  </wp:positionV>
                  <wp:extent cx="685800" cy="415925"/>
                  <wp:effectExtent l="0" t="0" r="0" b="3175"/>
                  <wp:wrapTight wrapText="bothSides">
                    <wp:wrapPolygon edited="0">
                      <wp:start x="0" y="0"/>
                      <wp:lineTo x="0" y="20776"/>
                      <wp:lineTo x="21000" y="20776"/>
                      <wp:lineTo x="21000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epi Logo Blue (without Strap)_LOW RES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41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27" w:type="dxa"/>
            <w:shd w:val="clear" w:color="auto" w:fill="F2F2F2" w:themeFill="background1" w:themeFillShade="F2"/>
          </w:tcPr>
          <w:p w:rsidR="00D821DA" w:rsidRPr="00E21E77" w:rsidRDefault="00D821DA" w:rsidP="00D821D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D821DA" w:rsidRPr="00E21E77" w:rsidRDefault="00D821DA" w:rsidP="00D821D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21E77">
              <w:rPr>
                <w:rFonts w:cstheme="minorHAnsi"/>
                <w:b/>
                <w:color w:val="000000" w:themeColor="text1"/>
                <w:sz w:val="20"/>
                <w:szCs w:val="20"/>
              </w:rPr>
              <w:t>Fees / maintenance</w:t>
            </w:r>
          </w:p>
        </w:tc>
        <w:tc>
          <w:tcPr>
            <w:tcW w:w="2928" w:type="dxa"/>
            <w:shd w:val="clear" w:color="auto" w:fill="F2F2F2" w:themeFill="background1" w:themeFillShade="F2"/>
          </w:tcPr>
          <w:p w:rsidR="00D821DA" w:rsidRPr="00E21E77" w:rsidRDefault="00D821DA" w:rsidP="00D821D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D821DA" w:rsidRPr="00E21E77" w:rsidRDefault="00D821DA" w:rsidP="00D821D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21E77">
              <w:rPr>
                <w:rFonts w:cstheme="minorHAnsi"/>
                <w:b/>
                <w:color w:val="000000" w:themeColor="text1"/>
                <w:sz w:val="20"/>
                <w:szCs w:val="20"/>
              </w:rPr>
              <w:t>Research</w:t>
            </w:r>
          </w:p>
        </w:tc>
        <w:tc>
          <w:tcPr>
            <w:tcW w:w="2928" w:type="dxa"/>
            <w:shd w:val="clear" w:color="auto" w:fill="F2F2F2" w:themeFill="background1" w:themeFillShade="F2"/>
          </w:tcPr>
          <w:p w:rsidR="00D821DA" w:rsidRPr="00E21E77" w:rsidRDefault="00D821DA" w:rsidP="00D821D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D821DA" w:rsidRPr="00E21E77" w:rsidRDefault="00D821DA" w:rsidP="00D821D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21E77">
              <w:rPr>
                <w:rFonts w:cstheme="minorHAnsi"/>
                <w:b/>
                <w:color w:val="000000" w:themeColor="text1"/>
                <w:sz w:val="20"/>
                <w:szCs w:val="20"/>
              </w:rPr>
              <w:t>International</w:t>
            </w:r>
          </w:p>
        </w:tc>
        <w:tc>
          <w:tcPr>
            <w:tcW w:w="2928" w:type="dxa"/>
            <w:shd w:val="clear" w:color="auto" w:fill="F2F2F2" w:themeFill="background1" w:themeFillShade="F2"/>
          </w:tcPr>
          <w:p w:rsidR="00D821DA" w:rsidRPr="00E21E77" w:rsidRDefault="00D821DA" w:rsidP="00D821D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D821DA" w:rsidRPr="00E21E77" w:rsidRDefault="00D821DA" w:rsidP="00D821D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21E77">
              <w:rPr>
                <w:rFonts w:cstheme="minorHAnsi"/>
                <w:b/>
                <w:color w:val="000000" w:themeColor="text1"/>
                <w:sz w:val="20"/>
                <w:szCs w:val="20"/>
              </w:rPr>
              <w:t>Other</w:t>
            </w:r>
          </w:p>
        </w:tc>
      </w:tr>
      <w:tr w:rsidR="00D821DA" w:rsidRPr="00AC7C81" w:rsidTr="008E1E2B">
        <w:trPr>
          <w:trHeight w:val="455"/>
        </w:trPr>
        <w:tc>
          <w:tcPr>
            <w:tcW w:w="2927" w:type="dxa"/>
            <w:shd w:val="clear" w:color="auto" w:fill="FFF95D"/>
          </w:tcPr>
          <w:p w:rsidR="00D821DA" w:rsidRPr="00F554A3" w:rsidRDefault="00D821DA" w:rsidP="00D821DA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29AF68C2" wp14:editId="4952A0AF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115570</wp:posOffset>
                  </wp:positionV>
                  <wp:extent cx="1219200" cy="1219200"/>
                  <wp:effectExtent l="0" t="0" r="0" b="0"/>
                  <wp:wrapTight wrapText="bothSides">
                    <wp:wrapPolygon edited="0">
                      <wp:start x="0" y="0"/>
                      <wp:lineTo x="0" y="21263"/>
                      <wp:lineTo x="21263" y="21263"/>
                      <wp:lineTo x="21263" y="0"/>
                      <wp:lineTo x="0" y="0"/>
                    </wp:wrapPolygon>
                  </wp:wrapTight>
                  <wp:docPr id="2" name="Picture 2" descr="Image result for SNP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NP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27" w:type="dxa"/>
            <w:shd w:val="clear" w:color="auto" w:fill="FFF95D"/>
          </w:tcPr>
          <w:p w:rsidR="00D821DA" w:rsidRPr="00E21E77" w:rsidRDefault="00D821DA" w:rsidP="00D821D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21E77">
              <w:rPr>
                <w:rFonts w:cstheme="minorHAnsi"/>
                <w:color w:val="000000" w:themeColor="text1"/>
                <w:sz w:val="20"/>
                <w:szCs w:val="20"/>
              </w:rPr>
              <w:t>‘There will be no return to tuition fees in Scotland’</w:t>
            </w:r>
          </w:p>
        </w:tc>
        <w:tc>
          <w:tcPr>
            <w:tcW w:w="2928" w:type="dxa"/>
            <w:shd w:val="clear" w:color="auto" w:fill="FFF95D"/>
          </w:tcPr>
          <w:p w:rsidR="00D821DA" w:rsidRPr="00E21E77" w:rsidRDefault="00D821DA" w:rsidP="00D821D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21E77">
              <w:rPr>
                <w:rFonts w:cstheme="minorHAnsi"/>
                <w:color w:val="000000" w:themeColor="text1"/>
                <w:sz w:val="20"/>
                <w:szCs w:val="20"/>
              </w:rPr>
              <w:t>‘We want Scotland to be a leader in the development of Carbon Capture and Storage (CCS) technology’</w:t>
            </w:r>
          </w:p>
        </w:tc>
        <w:tc>
          <w:tcPr>
            <w:tcW w:w="2928" w:type="dxa"/>
            <w:shd w:val="clear" w:color="auto" w:fill="FFF95D"/>
          </w:tcPr>
          <w:p w:rsidR="00D821DA" w:rsidRPr="00E21E77" w:rsidRDefault="00796324" w:rsidP="00D821D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21E77">
              <w:rPr>
                <w:rFonts w:cstheme="minorHAnsi"/>
                <w:color w:val="000000" w:themeColor="text1"/>
                <w:sz w:val="20"/>
                <w:szCs w:val="20"/>
              </w:rPr>
              <w:t>‘</w:t>
            </w:r>
            <w:r w:rsidR="00D821DA" w:rsidRPr="00E21E77">
              <w:rPr>
                <w:rFonts w:cstheme="minorHAnsi"/>
                <w:color w:val="000000" w:themeColor="text1"/>
                <w:sz w:val="20"/>
                <w:szCs w:val="20"/>
              </w:rPr>
              <w:t>We are strongly committed to upholding the core values of the EU. Scotland’s abundant energy resources, leadership on tackling climate change, world-class universities and many other attributes mean we not only have much to contribute to EU membership, but also a lot to gain.</w:t>
            </w:r>
            <w:r w:rsidRPr="00E21E77">
              <w:rPr>
                <w:rFonts w:cstheme="minorHAnsi"/>
                <w:color w:val="000000" w:themeColor="text1"/>
                <w:sz w:val="20"/>
                <w:szCs w:val="20"/>
              </w:rPr>
              <w:t>’</w:t>
            </w:r>
          </w:p>
        </w:tc>
        <w:tc>
          <w:tcPr>
            <w:tcW w:w="2928" w:type="dxa"/>
            <w:shd w:val="clear" w:color="auto" w:fill="FFF95D"/>
          </w:tcPr>
          <w:p w:rsidR="00D821DA" w:rsidRPr="00E21E77" w:rsidRDefault="00D821DA" w:rsidP="00D821D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21E77">
              <w:rPr>
                <w:rFonts w:cstheme="minorHAnsi"/>
                <w:color w:val="000000" w:themeColor="text1"/>
                <w:sz w:val="20"/>
                <w:szCs w:val="20"/>
              </w:rPr>
              <w:t>‘The SNP has been pressing for the reintroduction of the post-study work visa… the scheme will now operate for students starting courses in the UK from 2020/21 onwards’</w:t>
            </w:r>
          </w:p>
        </w:tc>
      </w:tr>
      <w:tr w:rsidR="00D821DA" w:rsidRPr="00AC7C81" w:rsidTr="00D821DA">
        <w:trPr>
          <w:trHeight w:val="2505"/>
        </w:trPr>
        <w:tc>
          <w:tcPr>
            <w:tcW w:w="2927" w:type="dxa"/>
            <w:shd w:val="clear" w:color="auto" w:fill="3F8428"/>
          </w:tcPr>
          <w:p w:rsidR="00D821DA" w:rsidRPr="008E1E2B" w:rsidRDefault="00D821DA" w:rsidP="00D821DA">
            <w:pPr>
              <w:rPr>
                <w:rFonts w:ascii="Calibri" w:hAnsi="Calibri" w:cs="Calibri"/>
                <w:b/>
                <w:color w:val="000000" w:themeColor="text1"/>
                <w:sz w:val="36"/>
                <w:szCs w:val="36"/>
              </w:rPr>
            </w:pPr>
            <w:r w:rsidRPr="008E1E2B">
              <w:rPr>
                <w:rFonts w:ascii="Verdana" w:hAnsi="Verdana"/>
                <w:noProof/>
                <w:color w:val="FFFFFF" w:themeColor="background1"/>
              </w:rPr>
              <w:drawing>
                <wp:anchor distT="0" distB="0" distL="114300" distR="114300" simplePos="0" relativeHeight="251686912" behindDoc="1" locked="0" layoutInCell="1" allowOverlap="1" wp14:anchorId="01EB3AFC" wp14:editId="38428E1E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311785</wp:posOffset>
                  </wp:positionV>
                  <wp:extent cx="1485900" cy="1191895"/>
                  <wp:effectExtent l="0" t="0" r="0" b="8255"/>
                  <wp:wrapTight wrapText="bothSides">
                    <wp:wrapPolygon edited="0">
                      <wp:start x="0" y="0"/>
                      <wp:lineTo x="0" y="21404"/>
                      <wp:lineTo x="21323" y="21404"/>
                      <wp:lineTo x="21323" y="0"/>
                      <wp:lineTo x="0" y="0"/>
                    </wp:wrapPolygon>
                  </wp:wrapTight>
                  <wp:docPr id="6" name="Picture 6" descr="Image result for plaid cymru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plaid cymru symb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10" r="17958"/>
                          <a:stretch/>
                        </pic:blipFill>
                        <pic:spPr bwMode="auto">
                          <a:xfrm>
                            <a:off x="0" y="0"/>
                            <a:ext cx="1485900" cy="119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27" w:type="dxa"/>
            <w:shd w:val="clear" w:color="auto" w:fill="3F8428"/>
          </w:tcPr>
          <w:p w:rsidR="00D821DA" w:rsidRPr="00E21E77" w:rsidRDefault="00D821DA" w:rsidP="00D821DA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E21E77">
              <w:rPr>
                <w:rFonts w:cstheme="minorHAnsi"/>
                <w:color w:val="FFFFFF" w:themeColor="background1"/>
                <w:sz w:val="20"/>
                <w:szCs w:val="20"/>
              </w:rPr>
              <w:t>‘increase the number of home-grown Welsh doctors and nurses through our investments in medical schools and training’</w:t>
            </w:r>
          </w:p>
        </w:tc>
        <w:tc>
          <w:tcPr>
            <w:tcW w:w="2928" w:type="dxa"/>
            <w:shd w:val="clear" w:color="auto" w:fill="3F8428"/>
          </w:tcPr>
          <w:p w:rsidR="00D821DA" w:rsidRPr="00E21E77" w:rsidRDefault="00D821DA" w:rsidP="00D821DA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E21E77">
              <w:rPr>
                <w:rFonts w:cstheme="minorHAnsi"/>
                <w:color w:val="FFFFFF" w:themeColor="background1"/>
                <w:sz w:val="20"/>
                <w:szCs w:val="20"/>
              </w:rPr>
              <w:t>‘remaining</w:t>
            </w:r>
          </w:p>
          <w:p w:rsidR="00D821DA" w:rsidRPr="00E21E77" w:rsidRDefault="00D821DA" w:rsidP="00D821DA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E21E77">
              <w:rPr>
                <w:rFonts w:cstheme="minorHAnsi"/>
                <w:color w:val="FFFFFF" w:themeColor="background1"/>
                <w:sz w:val="20"/>
                <w:szCs w:val="20"/>
              </w:rPr>
              <w:t>within the</w:t>
            </w:r>
            <w:r w:rsidR="00796324" w:rsidRPr="00E21E77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EU</w:t>
            </w:r>
            <w:r w:rsidRPr="00E21E77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will enable</w:t>
            </w:r>
          </w:p>
          <w:p w:rsidR="00D821DA" w:rsidRPr="00E21E77" w:rsidRDefault="00D821DA" w:rsidP="00D821DA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E21E77">
              <w:rPr>
                <w:rFonts w:cstheme="minorHAnsi"/>
                <w:color w:val="FFFFFF" w:themeColor="background1"/>
                <w:sz w:val="20"/>
                <w:szCs w:val="20"/>
              </w:rPr>
              <w:t>access to crucial research</w:t>
            </w:r>
          </w:p>
          <w:p w:rsidR="00D821DA" w:rsidRPr="00E21E77" w:rsidRDefault="00D821DA" w:rsidP="00D821DA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E21E77">
              <w:rPr>
                <w:rFonts w:cstheme="minorHAnsi"/>
                <w:color w:val="FFFFFF" w:themeColor="background1"/>
                <w:sz w:val="20"/>
                <w:szCs w:val="20"/>
              </w:rPr>
              <w:t>funding…</w:t>
            </w:r>
            <w:r w:rsidR="00796324" w:rsidRPr="00E21E77">
              <w:rPr>
                <w:rFonts w:cstheme="minorHAnsi"/>
                <w:color w:val="FFFFFF" w:themeColor="background1"/>
                <w:sz w:val="20"/>
                <w:szCs w:val="20"/>
              </w:rPr>
              <w:t>our students and our researchers to</w:t>
            </w:r>
            <w:r w:rsidRPr="00E21E77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study anywhere across Europe…remain part of the extensive research networks for health, which ensure clinical trials and research funding come to Wales.’</w:t>
            </w:r>
          </w:p>
          <w:p w:rsidR="00D821DA" w:rsidRPr="00E21E77" w:rsidRDefault="00D821DA" w:rsidP="00D821DA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28" w:type="dxa"/>
            <w:shd w:val="clear" w:color="auto" w:fill="3F8428"/>
          </w:tcPr>
          <w:p w:rsidR="00D821DA" w:rsidRPr="00E21E77" w:rsidRDefault="00D821DA" w:rsidP="00D821DA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E21E77">
              <w:rPr>
                <w:rFonts w:cstheme="minorHAnsi"/>
                <w:color w:val="FFFFFF" w:themeColor="background1"/>
                <w:sz w:val="20"/>
                <w:szCs w:val="20"/>
              </w:rPr>
              <w:t>‘continued access to the Erasmus+ education exchange programme, full implementation of the Youth Guarantee Scheme and access to the EU railcard’</w:t>
            </w:r>
          </w:p>
          <w:p w:rsidR="00D821DA" w:rsidRPr="00E21E77" w:rsidRDefault="00D821DA" w:rsidP="00D821DA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E21E77">
              <w:rPr>
                <w:rFonts w:cstheme="minorHAnsi"/>
                <w:color w:val="FFFFFF" w:themeColor="background1"/>
                <w:sz w:val="20"/>
                <w:szCs w:val="20"/>
              </w:rPr>
              <w:t>‘international students must be taken out of net migration targets’</w:t>
            </w:r>
          </w:p>
          <w:p w:rsidR="00D821DA" w:rsidRPr="00E21E77" w:rsidRDefault="00D821DA" w:rsidP="00D821DA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E21E77">
              <w:rPr>
                <w:rFonts w:cstheme="minorHAnsi"/>
                <w:color w:val="FFFFFF" w:themeColor="background1"/>
                <w:sz w:val="20"/>
                <w:szCs w:val="20"/>
              </w:rPr>
              <w:t>‘call for young people to have access to an EU railcard’</w:t>
            </w:r>
          </w:p>
        </w:tc>
        <w:tc>
          <w:tcPr>
            <w:tcW w:w="2928" w:type="dxa"/>
            <w:shd w:val="clear" w:color="auto" w:fill="3F8428"/>
          </w:tcPr>
          <w:p w:rsidR="00D821DA" w:rsidRPr="00E21E77" w:rsidRDefault="00D821DA" w:rsidP="00D821DA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E21E77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‘push for full implementation of the Youth Guarantee Scheme’ </w:t>
            </w:r>
          </w:p>
          <w:p w:rsidR="00D821DA" w:rsidRPr="00E21E77" w:rsidRDefault="00D821DA" w:rsidP="00D821DA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E21E77">
              <w:rPr>
                <w:rFonts w:cstheme="minorHAnsi"/>
                <w:color w:val="FFFFFF" w:themeColor="background1"/>
                <w:sz w:val="20"/>
                <w:szCs w:val="20"/>
              </w:rPr>
              <w:t>‘the proliferation of unpaid internships and temporary jobs, demands immediate action’</w:t>
            </w:r>
          </w:p>
          <w:p w:rsidR="00D821DA" w:rsidRPr="00E21E77" w:rsidRDefault="00D821DA" w:rsidP="00D821DA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E21E77">
              <w:rPr>
                <w:rFonts w:cstheme="minorHAnsi"/>
                <w:color w:val="FFFFFF" w:themeColor="background1"/>
                <w:sz w:val="20"/>
                <w:szCs w:val="20"/>
              </w:rPr>
              <w:t>‘We will create a new network of specialist National Colleges of Vocational Education, for 14+ and post-compulsory education.’</w:t>
            </w:r>
          </w:p>
          <w:p w:rsidR="00D821DA" w:rsidRPr="00E21E77" w:rsidRDefault="00D821DA" w:rsidP="00D821DA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D821DA" w:rsidRPr="00AC7C81" w:rsidTr="001911FD">
        <w:trPr>
          <w:trHeight w:val="455"/>
        </w:trPr>
        <w:tc>
          <w:tcPr>
            <w:tcW w:w="2927" w:type="dxa"/>
          </w:tcPr>
          <w:p w:rsidR="00D821DA" w:rsidRPr="00D821DA" w:rsidRDefault="00D821DA" w:rsidP="00D821DA">
            <w:pPr>
              <w:rPr>
                <w:rFonts w:ascii="Calibri" w:hAnsi="Calibri" w:cs="Calibri"/>
                <w:b/>
                <w:color w:val="000000" w:themeColor="text1"/>
                <w:sz w:val="10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6C52F40F" wp14:editId="4569C827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185420</wp:posOffset>
                  </wp:positionV>
                  <wp:extent cx="1684020" cy="824865"/>
                  <wp:effectExtent l="0" t="0" r="0" b="0"/>
                  <wp:wrapTight wrapText="bothSides">
                    <wp:wrapPolygon edited="0">
                      <wp:start x="2199" y="0"/>
                      <wp:lineTo x="0" y="5487"/>
                      <wp:lineTo x="0" y="11473"/>
                      <wp:lineTo x="733" y="15963"/>
                      <wp:lineTo x="3176" y="20952"/>
                      <wp:lineTo x="3421" y="20952"/>
                      <wp:lineTo x="17837" y="20952"/>
                      <wp:lineTo x="18081" y="20952"/>
                      <wp:lineTo x="21258" y="14965"/>
                      <wp:lineTo x="21258" y="8979"/>
                      <wp:lineTo x="10018" y="6984"/>
                      <wp:lineTo x="6842" y="998"/>
                      <wp:lineTo x="5620" y="0"/>
                      <wp:lineTo x="2199" y="0"/>
                    </wp:wrapPolygon>
                  </wp:wrapTight>
                  <wp:docPr id="5" name="Picture 5" descr="Image result for DUP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DUP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27" w:type="dxa"/>
          </w:tcPr>
          <w:p w:rsidR="00D821DA" w:rsidRPr="00E21E77" w:rsidRDefault="00D821DA" w:rsidP="00D821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8" w:type="dxa"/>
          </w:tcPr>
          <w:p w:rsidR="00D821DA" w:rsidRPr="00E21E77" w:rsidRDefault="00D821DA" w:rsidP="00D821DA">
            <w:pPr>
              <w:rPr>
                <w:rFonts w:cstheme="minorHAnsi"/>
                <w:sz w:val="20"/>
                <w:szCs w:val="20"/>
              </w:rPr>
            </w:pPr>
            <w:r w:rsidRPr="00E21E77">
              <w:rPr>
                <w:rFonts w:cstheme="minorHAnsi"/>
                <w:sz w:val="20"/>
                <w:szCs w:val="20"/>
              </w:rPr>
              <w:t>‘Develop a long-term plan between government, industry and universities to increase Research and Development in the UK to 3% of GDP’</w:t>
            </w:r>
          </w:p>
        </w:tc>
        <w:tc>
          <w:tcPr>
            <w:tcW w:w="2928" w:type="dxa"/>
          </w:tcPr>
          <w:p w:rsidR="00D821DA" w:rsidRPr="00E21E77" w:rsidRDefault="00D821DA" w:rsidP="00D821D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21E77">
              <w:rPr>
                <w:rFonts w:cstheme="minorHAnsi"/>
                <w:sz w:val="20"/>
                <w:szCs w:val="20"/>
              </w:rPr>
              <w:t>‘Make the UK a partner of choice for international research collaborations both with EU programmes and global opportunities.’</w:t>
            </w:r>
          </w:p>
        </w:tc>
        <w:tc>
          <w:tcPr>
            <w:tcW w:w="2928" w:type="dxa"/>
          </w:tcPr>
          <w:p w:rsidR="00D821DA" w:rsidRPr="00E21E77" w:rsidRDefault="00D821DA" w:rsidP="00D821D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21E77">
              <w:rPr>
                <w:rFonts w:cstheme="minorHAnsi"/>
                <w:sz w:val="20"/>
                <w:szCs w:val="20"/>
              </w:rPr>
              <w:t>‘Abolish and replace the Apprenticeship Levy…with a private sector focused levy co-designed between employers and government with any resources it raises ringfenced for skills.’</w:t>
            </w:r>
          </w:p>
        </w:tc>
      </w:tr>
    </w:tbl>
    <w:p w:rsidR="001E63E1" w:rsidRDefault="001E63E1">
      <w:pPr>
        <w:rPr>
          <w:rFonts w:ascii="Calibri" w:hAnsi="Calibri" w:cs="Calibri"/>
          <w:color w:val="000000" w:themeColor="text1"/>
          <w:sz w:val="20"/>
          <w:szCs w:val="20"/>
        </w:rPr>
      </w:pPr>
    </w:p>
    <w:p w:rsidR="00F554A3" w:rsidRPr="00F554A3" w:rsidRDefault="00F554A3" w:rsidP="00F554A3">
      <w:pPr>
        <w:tabs>
          <w:tab w:val="left" w:pos="7896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bookmarkStart w:id="0" w:name="_GoBack"/>
      <w:bookmarkEnd w:id="0"/>
    </w:p>
    <w:sectPr w:rsidR="00F554A3" w:rsidRPr="00F554A3" w:rsidSect="004454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2EA" w:rsidRDefault="009862EA" w:rsidP="008E1E2B">
      <w:pPr>
        <w:spacing w:after="0" w:line="240" w:lineRule="auto"/>
      </w:pPr>
      <w:r>
        <w:separator/>
      </w:r>
    </w:p>
  </w:endnote>
  <w:endnote w:type="continuationSeparator" w:id="0">
    <w:p w:rsidR="009862EA" w:rsidRDefault="009862EA" w:rsidP="008E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2EA" w:rsidRDefault="009862EA" w:rsidP="008E1E2B">
      <w:pPr>
        <w:spacing w:after="0" w:line="240" w:lineRule="auto"/>
      </w:pPr>
      <w:r>
        <w:separator/>
      </w:r>
    </w:p>
  </w:footnote>
  <w:footnote w:type="continuationSeparator" w:id="0">
    <w:p w:rsidR="009862EA" w:rsidRDefault="009862EA" w:rsidP="008E1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BB"/>
    <w:rsid w:val="00122869"/>
    <w:rsid w:val="001E63E1"/>
    <w:rsid w:val="0030360E"/>
    <w:rsid w:val="004454BB"/>
    <w:rsid w:val="005031B4"/>
    <w:rsid w:val="006B51D7"/>
    <w:rsid w:val="0073226E"/>
    <w:rsid w:val="00796324"/>
    <w:rsid w:val="008E1E2B"/>
    <w:rsid w:val="00914ACF"/>
    <w:rsid w:val="009862EA"/>
    <w:rsid w:val="00AC7C81"/>
    <w:rsid w:val="00B61D14"/>
    <w:rsid w:val="00D821DA"/>
    <w:rsid w:val="00E21E77"/>
    <w:rsid w:val="00E23632"/>
    <w:rsid w:val="00F5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30D00"/>
  <w15:chartTrackingRefBased/>
  <w15:docId w15:val="{2B153A64-D1B1-4781-B9D8-9F1DE2E3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554A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1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E2B"/>
  </w:style>
  <w:style w:type="paragraph" w:styleId="Footer">
    <w:name w:val="footer"/>
    <w:basedOn w:val="Normal"/>
    <w:link w:val="FooterChar"/>
    <w:uiPriority w:val="99"/>
    <w:unhideWhenUsed/>
    <w:rsid w:val="008E1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Natzler</dc:creator>
  <cp:keywords/>
  <dc:description/>
  <cp:lastModifiedBy>Michael Natzler</cp:lastModifiedBy>
  <cp:revision>2</cp:revision>
  <cp:lastPrinted>2019-12-04T10:24:00Z</cp:lastPrinted>
  <dcterms:created xsi:type="dcterms:W3CDTF">2019-12-05T14:33:00Z</dcterms:created>
  <dcterms:modified xsi:type="dcterms:W3CDTF">2019-12-05T14:33:00Z</dcterms:modified>
</cp:coreProperties>
</file>