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397D9" w14:textId="61AF0AF3" w:rsidR="00DC5E2E" w:rsidRDefault="003B3AA7" w:rsidP="007253A1">
      <w:pPr>
        <w:spacing w:after="0" w:line="240" w:lineRule="auto"/>
        <w:jc w:val="center"/>
        <w:rPr>
          <w:rFonts w:ascii="Verdana" w:hAnsi="Verdana" w:cs="Arial"/>
          <w:b/>
          <w:sz w:val="28"/>
          <w:szCs w:val="28"/>
        </w:rPr>
      </w:pPr>
      <w:r w:rsidRPr="00B1609F">
        <w:rPr>
          <w:rFonts w:ascii="Verdana" w:hAnsi="Verdana" w:cs="Arial"/>
          <w:b/>
          <w:sz w:val="28"/>
          <w:szCs w:val="28"/>
        </w:rPr>
        <w:t xml:space="preserve">The Student Loan Scheme 2012 – How </w:t>
      </w:r>
      <w:r w:rsidR="00DC5E2E">
        <w:rPr>
          <w:rFonts w:ascii="Verdana" w:hAnsi="Verdana" w:cs="Arial"/>
          <w:b/>
          <w:sz w:val="28"/>
          <w:szCs w:val="28"/>
        </w:rPr>
        <w:t>d</w:t>
      </w:r>
      <w:r w:rsidRPr="00B1609F">
        <w:rPr>
          <w:rFonts w:ascii="Verdana" w:hAnsi="Verdana" w:cs="Arial"/>
          <w:b/>
          <w:sz w:val="28"/>
          <w:szCs w:val="28"/>
        </w:rPr>
        <w:t xml:space="preserve">id </w:t>
      </w:r>
      <w:r w:rsidR="00DC5E2E">
        <w:rPr>
          <w:rFonts w:ascii="Verdana" w:hAnsi="Verdana" w:cs="Arial"/>
          <w:b/>
          <w:sz w:val="28"/>
          <w:szCs w:val="28"/>
        </w:rPr>
        <w:t>w</w:t>
      </w:r>
      <w:r w:rsidRPr="00B1609F">
        <w:rPr>
          <w:rFonts w:ascii="Verdana" w:hAnsi="Verdana" w:cs="Arial"/>
          <w:b/>
          <w:sz w:val="28"/>
          <w:szCs w:val="28"/>
        </w:rPr>
        <w:t xml:space="preserve">e </w:t>
      </w:r>
      <w:r w:rsidR="00DC5E2E">
        <w:rPr>
          <w:rFonts w:ascii="Verdana" w:hAnsi="Verdana" w:cs="Arial"/>
          <w:b/>
          <w:sz w:val="28"/>
          <w:szCs w:val="28"/>
        </w:rPr>
        <w:t>g</w:t>
      </w:r>
      <w:r w:rsidRPr="00B1609F">
        <w:rPr>
          <w:rFonts w:ascii="Verdana" w:hAnsi="Verdana" w:cs="Arial"/>
          <w:b/>
          <w:sz w:val="28"/>
          <w:szCs w:val="28"/>
        </w:rPr>
        <w:t xml:space="preserve">et </w:t>
      </w:r>
      <w:r w:rsidR="00DC5E2E">
        <w:rPr>
          <w:rFonts w:ascii="Verdana" w:hAnsi="Verdana" w:cs="Arial"/>
          <w:b/>
          <w:sz w:val="28"/>
          <w:szCs w:val="28"/>
        </w:rPr>
        <w:t>h</w:t>
      </w:r>
      <w:r w:rsidRPr="00B1609F">
        <w:rPr>
          <w:rFonts w:ascii="Verdana" w:hAnsi="Verdana" w:cs="Arial"/>
          <w:b/>
          <w:sz w:val="28"/>
          <w:szCs w:val="28"/>
        </w:rPr>
        <w:t>ere?</w:t>
      </w:r>
      <w:r w:rsidR="007253A1" w:rsidRPr="007253A1">
        <w:rPr>
          <w:rFonts w:ascii="Verdana" w:hAnsi="Verdana" w:cs="Arial"/>
          <w:b/>
          <w:sz w:val="28"/>
          <w:szCs w:val="28"/>
        </w:rPr>
        <w:t xml:space="preserve"> </w:t>
      </w:r>
    </w:p>
    <w:p w14:paraId="1299C80B" w14:textId="47A51A6D" w:rsidR="007253A1" w:rsidRPr="00B1609F" w:rsidRDefault="007253A1" w:rsidP="007253A1">
      <w:pPr>
        <w:spacing w:after="0" w:line="240" w:lineRule="auto"/>
        <w:jc w:val="center"/>
        <w:rPr>
          <w:rFonts w:ascii="Verdana" w:hAnsi="Verdana" w:cs="Arial"/>
          <w:sz w:val="28"/>
          <w:szCs w:val="28"/>
        </w:rPr>
      </w:pPr>
      <w:r>
        <w:rPr>
          <w:rFonts w:ascii="Verdana" w:hAnsi="Verdana" w:cs="Arial"/>
          <w:b/>
          <w:sz w:val="28"/>
          <w:szCs w:val="28"/>
        </w:rPr>
        <w:t xml:space="preserve">Alan </w:t>
      </w:r>
      <w:proofErr w:type="spellStart"/>
      <w:r>
        <w:rPr>
          <w:rFonts w:ascii="Verdana" w:hAnsi="Verdana" w:cs="Arial"/>
          <w:b/>
          <w:sz w:val="28"/>
          <w:szCs w:val="28"/>
        </w:rPr>
        <w:t>Roff</w:t>
      </w:r>
      <w:proofErr w:type="spellEnd"/>
    </w:p>
    <w:p w14:paraId="5958AFFF" w14:textId="309C16E7" w:rsidR="003B3AA7" w:rsidRDefault="003B3AA7" w:rsidP="007253A1">
      <w:pPr>
        <w:spacing w:after="0" w:line="240" w:lineRule="auto"/>
        <w:jc w:val="center"/>
        <w:rPr>
          <w:rFonts w:ascii="Verdana" w:hAnsi="Verdana" w:cs="Arial"/>
          <w:b/>
          <w:sz w:val="28"/>
          <w:szCs w:val="28"/>
        </w:rPr>
      </w:pPr>
    </w:p>
    <w:p w14:paraId="5A2DDCFB" w14:textId="2493F7B9" w:rsidR="007253A1" w:rsidRPr="00FA003E" w:rsidRDefault="007253A1" w:rsidP="007253A1">
      <w:pPr>
        <w:spacing w:after="0" w:line="240" w:lineRule="auto"/>
        <w:jc w:val="center"/>
        <w:rPr>
          <w:rFonts w:ascii="Verdana" w:hAnsi="Verdana" w:cs="Arial"/>
          <w:bCs/>
          <w:sz w:val="28"/>
          <w:szCs w:val="28"/>
        </w:rPr>
      </w:pPr>
      <w:r w:rsidRPr="007253A1">
        <w:rPr>
          <w:rFonts w:ascii="Verdana" w:hAnsi="Verdana" w:cs="Arial"/>
          <w:bCs/>
          <w:sz w:val="28"/>
          <w:szCs w:val="28"/>
        </w:rPr>
        <w:t xml:space="preserve">Appendix to </w:t>
      </w:r>
      <w:r w:rsidRPr="007253A1">
        <w:rPr>
          <w:rFonts w:ascii="Verdana" w:hAnsi="Verdana" w:cs="Arial"/>
          <w:bCs/>
          <w:i/>
          <w:iCs/>
          <w:sz w:val="28"/>
          <w:szCs w:val="28"/>
        </w:rPr>
        <w:t>Student Finance in England from 2012 to 2020: From fiscal illusion to graduate contribution?</w:t>
      </w:r>
      <w:r w:rsidR="00FA003E">
        <w:rPr>
          <w:rFonts w:ascii="Verdana" w:hAnsi="Verdana" w:cs="Arial"/>
          <w:bCs/>
          <w:i/>
          <w:iCs/>
          <w:sz w:val="28"/>
          <w:szCs w:val="28"/>
        </w:rPr>
        <w:t xml:space="preserve"> </w:t>
      </w:r>
      <w:r w:rsidR="00FA003E">
        <w:rPr>
          <w:rFonts w:ascii="Verdana" w:hAnsi="Verdana" w:cs="Arial"/>
          <w:bCs/>
          <w:sz w:val="28"/>
          <w:szCs w:val="28"/>
        </w:rPr>
        <w:t>(HEPI Debate Paper 25)</w:t>
      </w:r>
    </w:p>
    <w:p w14:paraId="233F2B1C" w14:textId="77777777" w:rsidR="007253A1" w:rsidRDefault="007253A1" w:rsidP="007253A1">
      <w:pPr>
        <w:spacing w:after="0" w:line="240" w:lineRule="auto"/>
        <w:rPr>
          <w:rFonts w:ascii="Verdana" w:hAnsi="Verdana"/>
          <w:b/>
          <w:bCs/>
          <w:sz w:val="28"/>
          <w:szCs w:val="28"/>
        </w:rPr>
      </w:pPr>
      <w:r>
        <w:rPr>
          <w:rFonts w:ascii="Verdana" w:hAnsi="Verdana"/>
          <w:b/>
          <w:bCs/>
          <w:sz w:val="28"/>
          <w:szCs w:val="28"/>
        </w:rPr>
        <w:br w:type="page"/>
      </w:r>
    </w:p>
    <w:p w14:paraId="42AC7346" w14:textId="1343E598" w:rsidR="003B3AA7" w:rsidRPr="007253A1" w:rsidRDefault="003B3AA7" w:rsidP="007253A1">
      <w:pPr>
        <w:pStyle w:val="EndnoteText"/>
        <w:jc w:val="center"/>
        <w:rPr>
          <w:rFonts w:ascii="Verdana" w:hAnsi="Verdana"/>
          <w:b/>
          <w:bCs/>
          <w:sz w:val="28"/>
          <w:szCs w:val="28"/>
        </w:rPr>
      </w:pPr>
      <w:r w:rsidRPr="007253A1">
        <w:rPr>
          <w:rFonts w:ascii="Verdana" w:hAnsi="Verdana"/>
          <w:b/>
          <w:bCs/>
          <w:sz w:val="28"/>
          <w:szCs w:val="28"/>
        </w:rPr>
        <w:lastRenderedPageBreak/>
        <w:t xml:space="preserve">About the </w:t>
      </w:r>
      <w:r w:rsidR="00DC5E2E">
        <w:rPr>
          <w:rFonts w:ascii="Verdana" w:hAnsi="Verdana"/>
          <w:b/>
          <w:bCs/>
          <w:sz w:val="28"/>
          <w:szCs w:val="28"/>
        </w:rPr>
        <w:t>a</w:t>
      </w:r>
      <w:r w:rsidRPr="007253A1">
        <w:rPr>
          <w:rFonts w:ascii="Verdana" w:hAnsi="Verdana"/>
          <w:b/>
          <w:bCs/>
          <w:sz w:val="28"/>
          <w:szCs w:val="28"/>
        </w:rPr>
        <w:t>uthor</w:t>
      </w:r>
    </w:p>
    <w:p w14:paraId="47CDFFE2" w14:textId="77777777" w:rsidR="007253A1" w:rsidRPr="007253A1" w:rsidRDefault="007253A1" w:rsidP="007253A1">
      <w:pPr>
        <w:pStyle w:val="EndnoteText"/>
        <w:jc w:val="center"/>
        <w:rPr>
          <w:rFonts w:ascii="Verdana" w:hAnsi="Verdana"/>
          <w:sz w:val="28"/>
          <w:szCs w:val="28"/>
        </w:rPr>
      </w:pPr>
    </w:p>
    <w:p w14:paraId="5471B0E0" w14:textId="2ECBBF7A" w:rsidR="00871B10" w:rsidRDefault="00A73B94" w:rsidP="007253A1">
      <w:pPr>
        <w:pStyle w:val="ListParagraph"/>
        <w:spacing w:after="0" w:line="240" w:lineRule="auto"/>
        <w:ind w:left="0"/>
        <w:jc w:val="both"/>
        <w:rPr>
          <w:rFonts w:ascii="Verdana" w:hAnsi="Verdana" w:cs="Arial"/>
          <w:sz w:val="28"/>
          <w:szCs w:val="28"/>
        </w:rPr>
      </w:pPr>
      <w:r w:rsidRPr="00083561">
        <w:rPr>
          <w:rFonts w:ascii="Verdana" w:hAnsi="Verdana" w:cs="Arial"/>
          <w:sz w:val="28"/>
          <w:szCs w:val="28"/>
        </w:rPr>
        <w:t xml:space="preserve">For 37 years, </w:t>
      </w:r>
      <w:r w:rsidRPr="00B21D0B">
        <w:rPr>
          <w:rFonts w:ascii="Verdana" w:hAnsi="Verdana" w:cs="Arial"/>
          <w:sz w:val="28"/>
          <w:szCs w:val="28"/>
        </w:rPr>
        <w:t xml:space="preserve">Alan </w:t>
      </w:r>
      <w:proofErr w:type="spellStart"/>
      <w:r w:rsidRPr="00B21D0B">
        <w:rPr>
          <w:rFonts w:ascii="Verdana" w:hAnsi="Verdana" w:cs="Arial"/>
          <w:sz w:val="28"/>
          <w:szCs w:val="28"/>
        </w:rPr>
        <w:t>Roff</w:t>
      </w:r>
      <w:proofErr w:type="spellEnd"/>
      <w:r w:rsidRPr="00083561">
        <w:rPr>
          <w:rFonts w:ascii="Verdana" w:hAnsi="Verdana" w:cs="Arial"/>
          <w:sz w:val="28"/>
          <w:szCs w:val="28"/>
        </w:rPr>
        <w:t xml:space="preserve"> lectured, researched and managed at the University of Kent, Kingston University and the University of Central Lancashire</w:t>
      </w:r>
      <w:r>
        <w:rPr>
          <w:rFonts w:ascii="Verdana" w:hAnsi="Verdana" w:cs="Arial"/>
          <w:sz w:val="28"/>
          <w:szCs w:val="28"/>
        </w:rPr>
        <w:t>,</w:t>
      </w:r>
      <w:r w:rsidRPr="00083561">
        <w:rPr>
          <w:rFonts w:ascii="Verdana" w:hAnsi="Verdana" w:cs="Arial"/>
          <w:sz w:val="28"/>
          <w:szCs w:val="28"/>
        </w:rPr>
        <w:t xml:space="preserve"> where he was Deputy Vice</w:t>
      </w:r>
      <w:r w:rsidR="00DC5E2E">
        <w:rPr>
          <w:rFonts w:ascii="Verdana" w:hAnsi="Verdana" w:cs="Arial"/>
          <w:sz w:val="28"/>
          <w:szCs w:val="28"/>
        </w:rPr>
        <w:t>-</w:t>
      </w:r>
      <w:r w:rsidRPr="00083561">
        <w:rPr>
          <w:rFonts w:ascii="Verdana" w:hAnsi="Verdana" w:cs="Arial"/>
          <w:sz w:val="28"/>
          <w:szCs w:val="28"/>
        </w:rPr>
        <w:t>Chancellor from 1996 until his retirement in 2011. He therefore had first-hand experience of the arguments and outcomes underpinning the seismic changes in the volume and funding of undergraduate education in the years leading up to the 2012 changes.</w:t>
      </w:r>
    </w:p>
    <w:p w14:paraId="6D93A14B" w14:textId="77777777" w:rsidR="00871B10" w:rsidRDefault="00871B10" w:rsidP="007253A1">
      <w:pPr>
        <w:pStyle w:val="ListParagraph"/>
        <w:spacing w:after="0" w:line="240" w:lineRule="auto"/>
        <w:ind w:left="0"/>
        <w:jc w:val="both"/>
        <w:rPr>
          <w:rFonts w:ascii="Verdana" w:hAnsi="Verdana" w:cs="Arial"/>
          <w:sz w:val="28"/>
          <w:szCs w:val="28"/>
        </w:rPr>
      </w:pPr>
    </w:p>
    <w:p w14:paraId="539FAB3D" w14:textId="3DEBF8C4" w:rsidR="00871B10" w:rsidRDefault="00A73B94"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He has a BA in M</w:t>
      </w:r>
      <w:r w:rsidRPr="00083561">
        <w:rPr>
          <w:rFonts w:ascii="Verdana" w:hAnsi="Verdana" w:cs="Arial"/>
          <w:sz w:val="28"/>
          <w:szCs w:val="28"/>
        </w:rPr>
        <w:t xml:space="preserve">athematics from </w:t>
      </w:r>
      <w:r w:rsidR="00DC5E2E">
        <w:rPr>
          <w:rFonts w:ascii="Verdana" w:hAnsi="Verdana" w:cs="Arial"/>
          <w:sz w:val="28"/>
          <w:szCs w:val="28"/>
        </w:rPr>
        <w:t xml:space="preserve">the </w:t>
      </w:r>
      <w:r w:rsidRPr="00083561">
        <w:rPr>
          <w:rFonts w:ascii="Verdana" w:hAnsi="Verdana" w:cs="Arial"/>
          <w:sz w:val="28"/>
          <w:szCs w:val="28"/>
        </w:rPr>
        <w:t>University</w:t>
      </w:r>
      <w:r w:rsidR="00DC5E2E">
        <w:rPr>
          <w:rFonts w:ascii="Verdana" w:hAnsi="Verdana" w:cs="Arial"/>
          <w:sz w:val="28"/>
          <w:szCs w:val="28"/>
        </w:rPr>
        <w:t xml:space="preserve"> of Oxford</w:t>
      </w:r>
      <w:r w:rsidRPr="00083561">
        <w:rPr>
          <w:rFonts w:ascii="Verdana" w:hAnsi="Verdana" w:cs="Arial"/>
          <w:sz w:val="28"/>
          <w:szCs w:val="28"/>
        </w:rPr>
        <w:t>, a</w:t>
      </w:r>
      <w:r w:rsidR="00DC5E2E">
        <w:rPr>
          <w:rFonts w:ascii="Verdana" w:hAnsi="Verdana" w:cs="Arial"/>
          <w:sz w:val="28"/>
          <w:szCs w:val="28"/>
        </w:rPr>
        <w:t>n</w:t>
      </w:r>
      <w:r w:rsidRPr="00083561">
        <w:rPr>
          <w:rFonts w:ascii="Verdana" w:hAnsi="Verdana" w:cs="Arial"/>
          <w:sz w:val="28"/>
          <w:szCs w:val="28"/>
        </w:rPr>
        <w:t xml:space="preserve"> </w:t>
      </w:r>
      <w:r>
        <w:rPr>
          <w:rFonts w:ascii="Verdana" w:hAnsi="Verdana" w:cs="Arial"/>
          <w:sz w:val="28"/>
          <w:szCs w:val="28"/>
        </w:rPr>
        <w:t>MA</w:t>
      </w:r>
      <w:r w:rsidRPr="00083561">
        <w:rPr>
          <w:rFonts w:ascii="Verdana" w:hAnsi="Verdana" w:cs="Arial"/>
          <w:sz w:val="28"/>
          <w:szCs w:val="28"/>
        </w:rPr>
        <w:t xml:space="preserve"> in Quantitative Social Science from </w:t>
      </w:r>
      <w:r w:rsidR="00DC5E2E">
        <w:rPr>
          <w:rFonts w:ascii="Verdana" w:hAnsi="Verdana" w:cs="Arial"/>
          <w:sz w:val="28"/>
          <w:szCs w:val="28"/>
        </w:rPr>
        <w:t>the</w:t>
      </w:r>
      <w:r w:rsidR="00DC5E2E" w:rsidRPr="00083561">
        <w:rPr>
          <w:rFonts w:ascii="Verdana" w:hAnsi="Verdana" w:cs="Arial"/>
          <w:sz w:val="28"/>
          <w:szCs w:val="28"/>
        </w:rPr>
        <w:t xml:space="preserve"> </w:t>
      </w:r>
      <w:r w:rsidRPr="00083561">
        <w:rPr>
          <w:rFonts w:ascii="Verdana" w:hAnsi="Verdana" w:cs="Arial"/>
          <w:sz w:val="28"/>
          <w:szCs w:val="28"/>
        </w:rPr>
        <w:t>University</w:t>
      </w:r>
      <w:r w:rsidR="00DC5E2E">
        <w:rPr>
          <w:rFonts w:ascii="Verdana" w:hAnsi="Verdana" w:cs="Arial"/>
          <w:sz w:val="28"/>
          <w:szCs w:val="28"/>
        </w:rPr>
        <w:t xml:space="preserve"> of Kent</w:t>
      </w:r>
      <w:r w:rsidRPr="00083561">
        <w:rPr>
          <w:rFonts w:ascii="Verdana" w:hAnsi="Verdana" w:cs="Arial"/>
          <w:sz w:val="28"/>
          <w:szCs w:val="28"/>
        </w:rPr>
        <w:t xml:space="preserve"> and an Honorary Doctorate from the University of Central Lancashire.</w:t>
      </w:r>
      <w:r w:rsidRPr="00A309D6">
        <w:rPr>
          <w:rFonts w:ascii="Verdana" w:hAnsi="Verdana" w:cs="Arial"/>
          <w:sz w:val="28"/>
          <w:szCs w:val="28"/>
        </w:rPr>
        <w:t xml:space="preserve"> </w:t>
      </w:r>
      <w:r w:rsidRPr="00083561">
        <w:rPr>
          <w:rFonts w:ascii="Verdana" w:hAnsi="Verdana" w:cs="Arial"/>
          <w:sz w:val="28"/>
          <w:szCs w:val="28"/>
        </w:rPr>
        <w:t>He has been a member of the Finance and Resources Committee of the University of Salford since 2015 and became a member of the University Counc</w:t>
      </w:r>
      <w:r>
        <w:rPr>
          <w:rFonts w:ascii="Verdana" w:hAnsi="Verdana" w:cs="Arial"/>
          <w:sz w:val="28"/>
          <w:szCs w:val="28"/>
        </w:rPr>
        <w:t xml:space="preserve">il in 2019. </w:t>
      </w:r>
      <w:r w:rsidRPr="00083561">
        <w:rPr>
          <w:rFonts w:ascii="Verdana" w:hAnsi="Verdana" w:cs="Arial"/>
          <w:sz w:val="28"/>
          <w:szCs w:val="28"/>
        </w:rPr>
        <w:t xml:space="preserve"> </w:t>
      </w:r>
    </w:p>
    <w:p w14:paraId="53DBE05C" w14:textId="77777777" w:rsidR="00871B10" w:rsidRDefault="00871B10" w:rsidP="007253A1">
      <w:pPr>
        <w:pStyle w:val="ListParagraph"/>
        <w:spacing w:after="0" w:line="240" w:lineRule="auto"/>
        <w:ind w:left="0"/>
        <w:jc w:val="both"/>
        <w:rPr>
          <w:rFonts w:ascii="Verdana" w:hAnsi="Verdana" w:cs="Arial"/>
          <w:sz w:val="28"/>
          <w:szCs w:val="28"/>
        </w:rPr>
      </w:pPr>
    </w:p>
    <w:p w14:paraId="48992B41" w14:textId="2F7919B4" w:rsidR="00A73B94" w:rsidRDefault="00A73B94" w:rsidP="007253A1">
      <w:pPr>
        <w:pStyle w:val="ListParagraph"/>
        <w:spacing w:after="0" w:line="240" w:lineRule="auto"/>
        <w:ind w:left="0"/>
        <w:jc w:val="both"/>
        <w:rPr>
          <w:rFonts w:ascii="Verdana" w:hAnsi="Verdana" w:cs="Arial"/>
          <w:sz w:val="28"/>
          <w:szCs w:val="28"/>
        </w:rPr>
      </w:pPr>
      <w:r w:rsidRPr="00083561">
        <w:rPr>
          <w:rFonts w:ascii="Verdana" w:hAnsi="Verdana" w:cs="Arial"/>
          <w:sz w:val="28"/>
          <w:szCs w:val="28"/>
        </w:rPr>
        <w:t xml:space="preserve">In recognition of the </w:t>
      </w:r>
      <w:proofErr w:type="gramStart"/>
      <w:r w:rsidRPr="00083561">
        <w:rPr>
          <w:rFonts w:ascii="Verdana" w:hAnsi="Verdana" w:cs="Arial"/>
          <w:sz w:val="28"/>
          <w:szCs w:val="28"/>
        </w:rPr>
        <w:t>benefit</w:t>
      </w:r>
      <w:proofErr w:type="gramEnd"/>
      <w:r w:rsidRPr="00083561">
        <w:rPr>
          <w:rFonts w:ascii="Verdana" w:hAnsi="Verdana" w:cs="Arial"/>
          <w:sz w:val="28"/>
          <w:szCs w:val="28"/>
        </w:rPr>
        <w:t xml:space="preserve"> he gained from his </w:t>
      </w:r>
      <w:r>
        <w:rPr>
          <w:rFonts w:ascii="Verdana" w:hAnsi="Verdana" w:cs="Arial"/>
          <w:sz w:val="28"/>
          <w:szCs w:val="28"/>
        </w:rPr>
        <w:t>state-</w:t>
      </w:r>
      <w:r w:rsidRPr="00083561">
        <w:rPr>
          <w:rFonts w:ascii="Verdana" w:hAnsi="Verdana" w:cs="Arial"/>
          <w:sz w:val="28"/>
          <w:szCs w:val="28"/>
        </w:rPr>
        <w:t xml:space="preserve">funded higher education in the early 1970s, he would be happy to pay a graduate </w:t>
      </w:r>
      <w:r>
        <w:rPr>
          <w:rFonts w:ascii="Verdana" w:hAnsi="Verdana" w:cs="Arial"/>
          <w:sz w:val="28"/>
          <w:szCs w:val="28"/>
        </w:rPr>
        <w:t>contribution</w:t>
      </w:r>
      <w:r w:rsidRPr="00083561">
        <w:rPr>
          <w:rFonts w:ascii="Verdana" w:hAnsi="Verdana" w:cs="Arial"/>
          <w:sz w:val="28"/>
          <w:szCs w:val="28"/>
        </w:rPr>
        <w:t>.</w:t>
      </w:r>
      <w:r>
        <w:rPr>
          <w:rFonts w:ascii="Verdana" w:hAnsi="Verdana" w:cs="Arial"/>
          <w:sz w:val="28"/>
          <w:szCs w:val="28"/>
        </w:rPr>
        <w:br w:type="page"/>
      </w:r>
    </w:p>
    <w:p w14:paraId="3C02A37A" w14:textId="20B35B9C" w:rsidR="005F0ADA" w:rsidRDefault="00F42E5F" w:rsidP="007253A1">
      <w:pPr>
        <w:spacing w:after="0" w:line="240" w:lineRule="auto"/>
        <w:jc w:val="center"/>
        <w:rPr>
          <w:rFonts w:ascii="Verdana" w:hAnsi="Verdana" w:cs="Arial"/>
          <w:b/>
          <w:sz w:val="28"/>
          <w:szCs w:val="28"/>
        </w:rPr>
      </w:pPr>
      <w:r>
        <w:rPr>
          <w:rFonts w:ascii="Verdana" w:hAnsi="Verdana" w:cs="Arial"/>
          <w:b/>
          <w:sz w:val="28"/>
          <w:szCs w:val="28"/>
        </w:rPr>
        <w:lastRenderedPageBreak/>
        <w:t xml:space="preserve">Executive </w:t>
      </w:r>
      <w:r w:rsidR="00DC5E2E">
        <w:rPr>
          <w:rFonts w:ascii="Verdana" w:hAnsi="Verdana" w:cs="Arial"/>
          <w:b/>
          <w:sz w:val="28"/>
          <w:szCs w:val="28"/>
        </w:rPr>
        <w:t>s</w:t>
      </w:r>
      <w:r>
        <w:rPr>
          <w:rFonts w:ascii="Verdana" w:hAnsi="Verdana" w:cs="Arial"/>
          <w:b/>
          <w:sz w:val="28"/>
          <w:szCs w:val="28"/>
        </w:rPr>
        <w:t>ummary</w:t>
      </w:r>
    </w:p>
    <w:p w14:paraId="42615404" w14:textId="77777777" w:rsidR="007253A1" w:rsidRDefault="007253A1" w:rsidP="007253A1">
      <w:pPr>
        <w:spacing w:after="0" w:line="240" w:lineRule="auto"/>
        <w:jc w:val="both"/>
        <w:rPr>
          <w:rFonts w:ascii="Verdana" w:hAnsi="Verdana" w:cs="Arial"/>
          <w:b/>
          <w:sz w:val="28"/>
          <w:szCs w:val="28"/>
        </w:rPr>
      </w:pPr>
    </w:p>
    <w:p w14:paraId="4C46424E" w14:textId="3571AF42" w:rsidR="00605780" w:rsidRPr="00E0778A" w:rsidRDefault="005F0ADA" w:rsidP="007253A1">
      <w:pPr>
        <w:spacing w:after="0" w:line="240" w:lineRule="auto"/>
        <w:jc w:val="both"/>
        <w:rPr>
          <w:rFonts w:ascii="Verdana" w:hAnsi="Verdana"/>
          <w:sz w:val="28"/>
          <w:szCs w:val="28"/>
        </w:rPr>
      </w:pPr>
      <w:r w:rsidRPr="00037966">
        <w:rPr>
          <w:rFonts w:ascii="Verdana" w:hAnsi="Verdana" w:cs="Arial"/>
          <w:sz w:val="28"/>
          <w:szCs w:val="28"/>
        </w:rPr>
        <w:t xml:space="preserve">A series of reports from the </w:t>
      </w:r>
      <w:r w:rsidR="00A47FF6">
        <w:rPr>
          <w:rFonts w:ascii="Verdana" w:hAnsi="Verdana" w:cs="Arial"/>
          <w:sz w:val="28"/>
          <w:szCs w:val="28"/>
        </w:rPr>
        <w:t>Office for</w:t>
      </w:r>
      <w:r w:rsidRPr="00037966">
        <w:rPr>
          <w:rFonts w:ascii="Verdana" w:hAnsi="Verdana" w:cs="Arial"/>
          <w:sz w:val="28"/>
          <w:szCs w:val="28"/>
        </w:rPr>
        <w:t xml:space="preserve"> Budget Responsibility (OBR) and the </w:t>
      </w:r>
      <w:r w:rsidR="00A47FF6">
        <w:rPr>
          <w:rFonts w:ascii="Verdana" w:hAnsi="Verdana" w:cs="Arial"/>
          <w:sz w:val="28"/>
          <w:szCs w:val="28"/>
        </w:rPr>
        <w:t>Office for</w:t>
      </w:r>
      <w:r w:rsidRPr="00037966">
        <w:rPr>
          <w:rFonts w:ascii="Verdana" w:hAnsi="Verdana" w:cs="Arial"/>
          <w:sz w:val="28"/>
          <w:szCs w:val="28"/>
        </w:rPr>
        <w:t xml:space="preserve"> National Statistics (ONS) during 2018, 2019 and 2020 </w:t>
      </w:r>
      <w:r w:rsidRPr="00037966">
        <w:rPr>
          <w:rFonts w:ascii="Verdana" w:hAnsi="Verdana"/>
          <w:sz w:val="28"/>
          <w:szCs w:val="28"/>
        </w:rPr>
        <w:t>state tha</w:t>
      </w:r>
      <w:r>
        <w:rPr>
          <w:rFonts w:ascii="Verdana" w:hAnsi="Verdana"/>
          <w:sz w:val="28"/>
          <w:szCs w:val="28"/>
        </w:rPr>
        <w:t>t</w:t>
      </w:r>
      <w:r w:rsidR="00572B72">
        <w:rPr>
          <w:rFonts w:ascii="Verdana" w:hAnsi="Verdana"/>
          <w:sz w:val="28"/>
          <w:szCs w:val="28"/>
        </w:rPr>
        <w:t xml:space="preserve"> student finance in England (and</w:t>
      </w:r>
      <w:r>
        <w:rPr>
          <w:rFonts w:ascii="Verdana" w:hAnsi="Verdana"/>
          <w:sz w:val="28"/>
          <w:szCs w:val="28"/>
        </w:rPr>
        <w:t xml:space="preserve"> the 2012 </w:t>
      </w:r>
      <w:r w:rsidR="00A47FF6">
        <w:rPr>
          <w:rFonts w:ascii="Verdana" w:hAnsi="Verdana"/>
          <w:sz w:val="28"/>
          <w:szCs w:val="28"/>
        </w:rPr>
        <w:t>s</w:t>
      </w:r>
      <w:r>
        <w:rPr>
          <w:rFonts w:ascii="Verdana" w:hAnsi="Verdana"/>
          <w:sz w:val="28"/>
          <w:szCs w:val="28"/>
        </w:rPr>
        <w:t xml:space="preserve">tudent </w:t>
      </w:r>
      <w:r w:rsidR="00A47FF6">
        <w:rPr>
          <w:rFonts w:ascii="Verdana" w:hAnsi="Verdana"/>
          <w:sz w:val="28"/>
          <w:szCs w:val="28"/>
        </w:rPr>
        <w:t>l</w:t>
      </w:r>
      <w:r>
        <w:rPr>
          <w:rFonts w:ascii="Verdana" w:hAnsi="Verdana"/>
          <w:sz w:val="28"/>
          <w:szCs w:val="28"/>
        </w:rPr>
        <w:t xml:space="preserve">oans </w:t>
      </w:r>
      <w:r w:rsidR="00A47FF6">
        <w:rPr>
          <w:rFonts w:ascii="Verdana" w:hAnsi="Verdana"/>
          <w:sz w:val="28"/>
          <w:szCs w:val="28"/>
        </w:rPr>
        <w:t>s</w:t>
      </w:r>
      <w:r>
        <w:rPr>
          <w:rFonts w:ascii="Verdana" w:hAnsi="Verdana"/>
          <w:sz w:val="28"/>
          <w:szCs w:val="28"/>
        </w:rPr>
        <w:t xml:space="preserve">cheme </w:t>
      </w:r>
      <w:r w:rsidR="00572B72">
        <w:rPr>
          <w:rFonts w:ascii="Verdana" w:hAnsi="Verdana"/>
          <w:sz w:val="28"/>
          <w:szCs w:val="28"/>
        </w:rPr>
        <w:t>on which it rests) i</w:t>
      </w:r>
      <w:r>
        <w:rPr>
          <w:rFonts w:ascii="Verdana" w:hAnsi="Verdana"/>
          <w:sz w:val="28"/>
          <w:szCs w:val="28"/>
        </w:rPr>
        <w:t>s</w:t>
      </w:r>
      <w:r w:rsidRPr="00037966">
        <w:rPr>
          <w:rFonts w:ascii="Verdana" w:hAnsi="Verdana"/>
          <w:sz w:val="28"/>
          <w:szCs w:val="28"/>
        </w:rPr>
        <w:t xml:space="preserve"> based on </w:t>
      </w:r>
      <w:r w:rsidR="0081335C">
        <w:rPr>
          <w:rFonts w:ascii="Verdana" w:hAnsi="Verdana"/>
          <w:sz w:val="28"/>
          <w:szCs w:val="28"/>
        </w:rPr>
        <w:t>a</w:t>
      </w:r>
      <w:r w:rsidR="0081335C" w:rsidRPr="00037966">
        <w:rPr>
          <w:rFonts w:ascii="Verdana" w:hAnsi="Verdana"/>
          <w:sz w:val="28"/>
          <w:szCs w:val="28"/>
        </w:rPr>
        <w:t xml:space="preserve"> </w:t>
      </w:r>
      <w:r w:rsidRPr="00037966">
        <w:rPr>
          <w:rFonts w:ascii="Verdana" w:hAnsi="Verdana"/>
          <w:sz w:val="28"/>
          <w:szCs w:val="28"/>
        </w:rPr>
        <w:t>‘fiscal illusion’ that the loans made to students would be almost entirely repaid.</w:t>
      </w:r>
      <w:r>
        <w:rPr>
          <w:rFonts w:ascii="Verdana" w:hAnsi="Verdana"/>
          <w:sz w:val="28"/>
          <w:szCs w:val="28"/>
        </w:rPr>
        <w:t xml:space="preserve"> In fact, </w:t>
      </w:r>
      <w:r w:rsidRPr="00037966">
        <w:rPr>
          <w:rFonts w:ascii="Verdana" w:hAnsi="Verdana"/>
          <w:sz w:val="28"/>
          <w:szCs w:val="28"/>
        </w:rPr>
        <w:t xml:space="preserve">only </w:t>
      </w:r>
      <w:r w:rsidRPr="005D48C1">
        <w:rPr>
          <w:rFonts w:ascii="Verdana" w:hAnsi="Verdana"/>
          <w:sz w:val="28"/>
          <w:szCs w:val="28"/>
        </w:rPr>
        <w:t>17</w:t>
      </w:r>
      <w:r w:rsidR="00A47FF6" w:rsidRPr="005D48C1">
        <w:rPr>
          <w:rFonts w:ascii="Verdana" w:hAnsi="Verdana"/>
          <w:sz w:val="28"/>
          <w:szCs w:val="28"/>
        </w:rPr>
        <w:t xml:space="preserve"> per cent</w:t>
      </w:r>
      <w:r w:rsidRPr="0081335C">
        <w:rPr>
          <w:rFonts w:ascii="Verdana" w:hAnsi="Verdana"/>
          <w:sz w:val="28"/>
          <w:szCs w:val="28"/>
        </w:rPr>
        <w:t xml:space="preserve"> </w:t>
      </w:r>
      <w:r w:rsidRPr="00037966">
        <w:rPr>
          <w:rFonts w:ascii="Verdana" w:hAnsi="Verdana"/>
          <w:sz w:val="28"/>
          <w:szCs w:val="28"/>
        </w:rPr>
        <w:t xml:space="preserve">of students </w:t>
      </w:r>
      <w:r w:rsidR="00E0778A">
        <w:rPr>
          <w:rFonts w:ascii="Verdana" w:hAnsi="Verdana"/>
          <w:sz w:val="28"/>
          <w:szCs w:val="28"/>
        </w:rPr>
        <w:t>are expected</w:t>
      </w:r>
      <w:r w:rsidRPr="00037966">
        <w:rPr>
          <w:rFonts w:ascii="Verdana" w:hAnsi="Verdana"/>
          <w:sz w:val="28"/>
          <w:szCs w:val="28"/>
        </w:rPr>
        <w:t xml:space="preserve"> ever fully </w:t>
      </w:r>
      <w:r w:rsidR="00E0778A">
        <w:rPr>
          <w:rFonts w:ascii="Verdana" w:hAnsi="Verdana"/>
          <w:sz w:val="28"/>
          <w:szCs w:val="28"/>
        </w:rPr>
        <w:t xml:space="preserve">to </w:t>
      </w:r>
      <w:r w:rsidRPr="00037966">
        <w:rPr>
          <w:rFonts w:ascii="Verdana" w:hAnsi="Verdana"/>
          <w:sz w:val="28"/>
          <w:szCs w:val="28"/>
        </w:rPr>
        <w:t>repay their loan</w:t>
      </w:r>
      <w:r w:rsidR="00E0778A">
        <w:rPr>
          <w:rFonts w:ascii="Verdana" w:hAnsi="Verdana"/>
          <w:sz w:val="28"/>
          <w:szCs w:val="28"/>
        </w:rPr>
        <w:t>s</w:t>
      </w:r>
      <w:r>
        <w:rPr>
          <w:rFonts w:ascii="Verdana" w:hAnsi="Verdana"/>
          <w:sz w:val="28"/>
          <w:szCs w:val="28"/>
        </w:rPr>
        <w:t xml:space="preserve">. The remaining </w:t>
      </w:r>
      <w:r w:rsidRPr="005D48C1">
        <w:rPr>
          <w:rFonts w:ascii="Verdana" w:hAnsi="Verdana"/>
          <w:sz w:val="28"/>
          <w:szCs w:val="28"/>
        </w:rPr>
        <w:t>83</w:t>
      </w:r>
      <w:r w:rsidR="00A47FF6" w:rsidRPr="005D48C1">
        <w:rPr>
          <w:rFonts w:ascii="Verdana" w:hAnsi="Verdana"/>
          <w:sz w:val="28"/>
          <w:szCs w:val="28"/>
        </w:rPr>
        <w:t xml:space="preserve"> per cent</w:t>
      </w:r>
      <w:r w:rsidRPr="0081335C">
        <w:rPr>
          <w:rFonts w:ascii="Verdana" w:hAnsi="Verdana"/>
          <w:sz w:val="28"/>
          <w:szCs w:val="28"/>
        </w:rPr>
        <w:t xml:space="preserve"> </w:t>
      </w:r>
      <w:r>
        <w:rPr>
          <w:rFonts w:ascii="Verdana" w:hAnsi="Verdana"/>
          <w:sz w:val="28"/>
          <w:szCs w:val="28"/>
        </w:rPr>
        <w:t xml:space="preserve">of students will have all or part of their loans written off after 30 years. </w:t>
      </w:r>
      <w:r w:rsidR="003B3AA7">
        <w:rPr>
          <w:rFonts w:ascii="Verdana" w:hAnsi="Verdana"/>
          <w:sz w:val="28"/>
          <w:szCs w:val="28"/>
        </w:rPr>
        <w:t>O</w:t>
      </w:r>
      <w:r>
        <w:rPr>
          <w:rFonts w:ascii="Verdana" w:hAnsi="Verdana"/>
          <w:sz w:val="28"/>
          <w:szCs w:val="28"/>
        </w:rPr>
        <w:t>f the total amount loaned</w:t>
      </w:r>
      <w:r w:rsidR="003B3AA7">
        <w:rPr>
          <w:rFonts w:ascii="Verdana" w:hAnsi="Verdana"/>
          <w:sz w:val="28"/>
          <w:szCs w:val="28"/>
        </w:rPr>
        <w:t xml:space="preserve">, </w:t>
      </w:r>
      <w:r w:rsidR="003B3AA7" w:rsidRPr="001878EE">
        <w:rPr>
          <w:rFonts w:ascii="Verdana" w:hAnsi="Verdana"/>
          <w:sz w:val="28"/>
          <w:szCs w:val="28"/>
        </w:rPr>
        <w:t>62 per cent</w:t>
      </w:r>
      <w:r>
        <w:rPr>
          <w:rFonts w:ascii="Verdana" w:hAnsi="Verdana"/>
          <w:sz w:val="28"/>
          <w:szCs w:val="28"/>
        </w:rPr>
        <w:t xml:space="preserve"> will have to be paid by the Exchequer. </w:t>
      </w:r>
      <w:r w:rsidR="00605780">
        <w:rPr>
          <w:rFonts w:ascii="Verdana" w:hAnsi="Verdana"/>
          <w:sz w:val="28"/>
          <w:szCs w:val="28"/>
        </w:rPr>
        <w:t xml:space="preserve">As a result, Public Sector </w:t>
      </w:r>
      <w:r w:rsidR="001F7555">
        <w:rPr>
          <w:rFonts w:ascii="Verdana" w:hAnsi="Verdana"/>
          <w:sz w:val="28"/>
          <w:szCs w:val="28"/>
        </w:rPr>
        <w:t xml:space="preserve">Net </w:t>
      </w:r>
      <w:r w:rsidR="00605780">
        <w:rPr>
          <w:rFonts w:ascii="Verdana" w:hAnsi="Verdana"/>
          <w:sz w:val="28"/>
          <w:szCs w:val="28"/>
        </w:rPr>
        <w:t xml:space="preserve">Borrowing has been understated by £12 </w:t>
      </w:r>
      <w:r w:rsidR="003B3AA7">
        <w:rPr>
          <w:rFonts w:ascii="Verdana" w:hAnsi="Verdana"/>
          <w:sz w:val="28"/>
          <w:szCs w:val="28"/>
        </w:rPr>
        <w:t>billion to</w:t>
      </w:r>
      <w:r w:rsidR="00605780">
        <w:rPr>
          <w:rFonts w:ascii="Verdana" w:hAnsi="Verdana"/>
          <w:sz w:val="28"/>
          <w:szCs w:val="28"/>
        </w:rPr>
        <w:t xml:space="preserve"> £15 billion each year since 2012 and the cumulative </w:t>
      </w:r>
      <w:r w:rsidR="00605780" w:rsidRPr="00E0778A">
        <w:rPr>
          <w:rFonts w:ascii="Verdana" w:hAnsi="Verdana"/>
          <w:sz w:val="28"/>
          <w:szCs w:val="28"/>
        </w:rPr>
        <w:t xml:space="preserve">effect will reach £128 billion by 2023/24. </w:t>
      </w:r>
    </w:p>
    <w:p w14:paraId="120BDA7A" w14:textId="77777777" w:rsidR="007253A1" w:rsidRDefault="007253A1" w:rsidP="007253A1">
      <w:pPr>
        <w:spacing w:after="0" w:line="240" w:lineRule="auto"/>
        <w:jc w:val="both"/>
        <w:rPr>
          <w:rFonts w:ascii="Verdana" w:hAnsi="Verdana"/>
          <w:sz w:val="28"/>
          <w:szCs w:val="28"/>
        </w:rPr>
      </w:pPr>
    </w:p>
    <w:p w14:paraId="3E6A9303" w14:textId="0882BD21" w:rsidR="001F7555" w:rsidRDefault="00605780" w:rsidP="007253A1">
      <w:pPr>
        <w:spacing w:after="0" w:line="240" w:lineRule="auto"/>
        <w:jc w:val="both"/>
        <w:rPr>
          <w:rFonts w:ascii="Verdana" w:hAnsi="Verdana" w:cs="Arial"/>
          <w:sz w:val="28"/>
          <w:szCs w:val="28"/>
        </w:rPr>
      </w:pPr>
      <w:r w:rsidRPr="00B1609F">
        <w:rPr>
          <w:rFonts w:ascii="Verdana" w:hAnsi="Verdana" w:cs="Arial"/>
          <w:sz w:val="28"/>
          <w:szCs w:val="28"/>
        </w:rPr>
        <w:t xml:space="preserve">The key recommendation of the </w:t>
      </w:r>
      <w:r w:rsidR="00DC5E2E">
        <w:rPr>
          <w:rFonts w:ascii="Verdana" w:hAnsi="Verdana" w:cs="Arial"/>
          <w:sz w:val="28"/>
          <w:szCs w:val="28"/>
        </w:rPr>
        <w:t xml:space="preserve">2010 </w:t>
      </w:r>
      <w:r w:rsidRPr="00B1609F">
        <w:rPr>
          <w:rFonts w:ascii="Verdana" w:hAnsi="Verdana" w:cs="Arial"/>
          <w:sz w:val="28"/>
          <w:szCs w:val="28"/>
        </w:rPr>
        <w:t>Browne Review</w:t>
      </w:r>
      <w:r>
        <w:rPr>
          <w:rFonts w:ascii="Verdana" w:hAnsi="Verdana" w:cs="Arial"/>
          <w:sz w:val="28"/>
          <w:szCs w:val="28"/>
        </w:rPr>
        <w:t xml:space="preserve"> (which led to the introduction of the 2012 </w:t>
      </w:r>
      <w:r w:rsidR="00DC5E2E">
        <w:rPr>
          <w:rFonts w:ascii="Verdana" w:hAnsi="Verdana" w:cs="Arial"/>
          <w:sz w:val="28"/>
          <w:szCs w:val="28"/>
        </w:rPr>
        <w:t>s</w:t>
      </w:r>
      <w:r>
        <w:rPr>
          <w:rFonts w:ascii="Verdana" w:hAnsi="Verdana" w:cs="Arial"/>
          <w:sz w:val="28"/>
          <w:szCs w:val="28"/>
        </w:rPr>
        <w:t>cheme)</w:t>
      </w:r>
      <w:r w:rsidRPr="00B1609F">
        <w:rPr>
          <w:rFonts w:ascii="Verdana" w:hAnsi="Verdana" w:cs="Arial"/>
          <w:sz w:val="28"/>
          <w:szCs w:val="28"/>
        </w:rPr>
        <w:t xml:space="preserve"> was to transfer </w:t>
      </w:r>
      <w:r w:rsidR="00E0778A">
        <w:rPr>
          <w:rFonts w:ascii="Verdana" w:hAnsi="Verdana" w:cs="Arial"/>
          <w:sz w:val="28"/>
          <w:szCs w:val="28"/>
        </w:rPr>
        <w:t xml:space="preserve">almost </w:t>
      </w:r>
      <w:r w:rsidRPr="00B1609F">
        <w:rPr>
          <w:rFonts w:ascii="Verdana" w:hAnsi="Verdana" w:cs="Arial"/>
          <w:sz w:val="28"/>
          <w:szCs w:val="28"/>
        </w:rPr>
        <w:t>the full cost of undergraduate education to student</w:t>
      </w:r>
      <w:r w:rsidR="00E0778A">
        <w:rPr>
          <w:rFonts w:ascii="Verdana" w:hAnsi="Verdana" w:cs="Arial"/>
          <w:sz w:val="28"/>
          <w:szCs w:val="28"/>
        </w:rPr>
        <w:t>s</w:t>
      </w:r>
      <w:r w:rsidRPr="00B1609F">
        <w:rPr>
          <w:rFonts w:ascii="Verdana" w:hAnsi="Verdana" w:cs="Arial"/>
          <w:sz w:val="28"/>
          <w:szCs w:val="28"/>
        </w:rPr>
        <w:t>, th</w:t>
      </w:r>
      <w:r>
        <w:rPr>
          <w:rFonts w:ascii="Verdana" w:hAnsi="Verdana" w:cs="Arial"/>
          <w:sz w:val="28"/>
          <w:szCs w:val="28"/>
        </w:rPr>
        <w:t>ereby slashing the cost to the E</w:t>
      </w:r>
      <w:r w:rsidRPr="00B1609F">
        <w:rPr>
          <w:rFonts w:ascii="Verdana" w:hAnsi="Verdana" w:cs="Arial"/>
          <w:sz w:val="28"/>
          <w:szCs w:val="28"/>
        </w:rPr>
        <w:t>xchequer.</w:t>
      </w:r>
      <w:r>
        <w:rPr>
          <w:rFonts w:ascii="Verdana" w:hAnsi="Verdana" w:cs="Arial"/>
          <w:sz w:val="28"/>
          <w:szCs w:val="28"/>
        </w:rPr>
        <w:t xml:space="preserve"> However, the implementation of the </w:t>
      </w:r>
      <w:r w:rsidR="003B3AA7">
        <w:rPr>
          <w:rFonts w:ascii="Verdana" w:hAnsi="Verdana" w:cs="Arial"/>
          <w:sz w:val="28"/>
          <w:szCs w:val="28"/>
        </w:rPr>
        <w:t>s</w:t>
      </w:r>
      <w:r>
        <w:rPr>
          <w:rFonts w:ascii="Verdana" w:hAnsi="Verdana" w:cs="Arial"/>
          <w:sz w:val="28"/>
          <w:szCs w:val="28"/>
        </w:rPr>
        <w:t xml:space="preserve">cheme was compromised by two significant </w:t>
      </w:r>
      <w:r w:rsidR="00E4431D">
        <w:rPr>
          <w:rFonts w:ascii="Verdana" w:hAnsi="Verdana" w:cs="Arial"/>
          <w:sz w:val="28"/>
          <w:szCs w:val="28"/>
        </w:rPr>
        <w:t>estimation errors</w:t>
      </w:r>
      <w:r>
        <w:rPr>
          <w:rFonts w:ascii="Verdana" w:hAnsi="Verdana" w:cs="Arial"/>
          <w:sz w:val="28"/>
          <w:szCs w:val="28"/>
        </w:rPr>
        <w:t xml:space="preserve">. Firstly, the Government </w:t>
      </w:r>
      <w:r w:rsidRPr="005D48C1">
        <w:rPr>
          <w:rFonts w:ascii="Verdana" w:hAnsi="Verdana" w:cs="Arial"/>
          <w:sz w:val="28"/>
          <w:szCs w:val="28"/>
        </w:rPr>
        <w:t>underestimated</w:t>
      </w:r>
      <w:r>
        <w:rPr>
          <w:rFonts w:ascii="Verdana" w:hAnsi="Verdana" w:cs="Arial"/>
          <w:sz w:val="28"/>
          <w:szCs w:val="28"/>
        </w:rPr>
        <w:t xml:space="preserve"> the level of fees which the universities would adopt</w:t>
      </w:r>
      <w:r w:rsidR="00E4431D">
        <w:rPr>
          <w:rFonts w:ascii="Verdana" w:hAnsi="Verdana" w:cs="Arial"/>
          <w:sz w:val="28"/>
          <w:szCs w:val="28"/>
        </w:rPr>
        <w:t>. S</w:t>
      </w:r>
      <w:r>
        <w:rPr>
          <w:rFonts w:ascii="Verdana" w:hAnsi="Verdana" w:cs="Arial"/>
          <w:sz w:val="28"/>
          <w:szCs w:val="28"/>
        </w:rPr>
        <w:t>econdly</w:t>
      </w:r>
      <w:r w:rsidR="00E4431D">
        <w:rPr>
          <w:rFonts w:ascii="Verdana" w:hAnsi="Verdana" w:cs="Arial"/>
          <w:sz w:val="28"/>
          <w:szCs w:val="28"/>
        </w:rPr>
        <w:t xml:space="preserve">, it </w:t>
      </w:r>
      <w:r w:rsidRPr="005D48C1">
        <w:rPr>
          <w:rFonts w:ascii="Verdana" w:hAnsi="Verdana" w:cs="Arial"/>
          <w:sz w:val="28"/>
          <w:szCs w:val="28"/>
        </w:rPr>
        <w:t>overestimated</w:t>
      </w:r>
      <w:r>
        <w:rPr>
          <w:rFonts w:ascii="Verdana" w:hAnsi="Verdana" w:cs="Arial"/>
          <w:sz w:val="28"/>
          <w:szCs w:val="28"/>
        </w:rPr>
        <w:t xml:space="preserve"> the </w:t>
      </w:r>
      <w:r w:rsidR="00E4431D">
        <w:rPr>
          <w:rFonts w:ascii="Verdana" w:hAnsi="Verdana" w:cs="Arial"/>
          <w:sz w:val="28"/>
          <w:szCs w:val="28"/>
        </w:rPr>
        <w:t xml:space="preserve">projected growth in </w:t>
      </w:r>
      <w:r>
        <w:rPr>
          <w:rFonts w:ascii="Verdana" w:hAnsi="Verdana" w:cs="Arial"/>
          <w:sz w:val="28"/>
          <w:szCs w:val="28"/>
        </w:rPr>
        <w:t>graduate salaries</w:t>
      </w:r>
      <w:r w:rsidR="00E4431D">
        <w:rPr>
          <w:rFonts w:ascii="Verdana" w:hAnsi="Verdana" w:cs="Arial"/>
          <w:sz w:val="28"/>
          <w:szCs w:val="28"/>
        </w:rPr>
        <w:t xml:space="preserve">. It was pointed out </w:t>
      </w:r>
      <w:r w:rsidR="00E0778A">
        <w:rPr>
          <w:rFonts w:ascii="Verdana" w:hAnsi="Verdana" w:cs="Arial"/>
          <w:sz w:val="28"/>
          <w:szCs w:val="28"/>
        </w:rPr>
        <w:t xml:space="preserve">almost immediately </w:t>
      </w:r>
      <w:r w:rsidR="00E4431D">
        <w:rPr>
          <w:rFonts w:ascii="Verdana" w:hAnsi="Verdana" w:cs="Arial"/>
          <w:sz w:val="28"/>
          <w:szCs w:val="28"/>
        </w:rPr>
        <w:t>by independent analysis in 2011 that this would lead to a huge and widening gap between the costs (in loans) and the revenue (in repayments)</w:t>
      </w:r>
      <w:r w:rsidR="001F7555">
        <w:rPr>
          <w:rFonts w:ascii="Verdana" w:hAnsi="Verdana" w:cs="Arial"/>
          <w:sz w:val="28"/>
          <w:szCs w:val="28"/>
        </w:rPr>
        <w:t>.</w:t>
      </w:r>
      <w:r w:rsidR="00E4431D">
        <w:rPr>
          <w:rFonts w:ascii="Verdana" w:hAnsi="Verdana" w:cs="Arial"/>
          <w:sz w:val="28"/>
          <w:szCs w:val="28"/>
        </w:rPr>
        <w:t xml:space="preserve"> </w:t>
      </w:r>
      <w:r w:rsidR="001F7555">
        <w:rPr>
          <w:rFonts w:ascii="Verdana" w:hAnsi="Verdana" w:cs="Arial"/>
          <w:sz w:val="28"/>
          <w:szCs w:val="28"/>
        </w:rPr>
        <w:t>This</w:t>
      </w:r>
      <w:r w:rsidR="00E4431D">
        <w:rPr>
          <w:rFonts w:ascii="Verdana" w:hAnsi="Verdana" w:cs="Arial"/>
          <w:sz w:val="28"/>
          <w:szCs w:val="28"/>
        </w:rPr>
        <w:t xml:space="preserve"> has now been confirmed by the </w:t>
      </w:r>
      <w:r w:rsidR="00A47FF6">
        <w:rPr>
          <w:rFonts w:ascii="Verdana" w:hAnsi="Verdana" w:cs="Arial"/>
          <w:sz w:val="28"/>
          <w:szCs w:val="28"/>
        </w:rPr>
        <w:t>Office for Budget Responsibility</w:t>
      </w:r>
      <w:r w:rsidR="00E4431D">
        <w:rPr>
          <w:rFonts w:ascii="Verdana" w:hAnsi="Verdana" w:cs="Arial"/>
          <w:sz w:val="28"/>
          <w:szCs w:val="28"/>
        </w:rPr>
        <w:t xml:space="preserve">. </w:t>
      </w:r>
    </w:p>
    <w:p w14:paraId="1E6D8E1D" w14:textId="77777777" w:rsidR="007253A1" w:rsidRDefault="007253A1" w:rsidP="007253A1">
      <w:pPr>
        <w:spacing w:after="0" w:line="240" w:lineRule="auto"/>
        <w:jc w:val="both"/>
        <w:rPr>
          <w:rFonts w:ascii="Verdana" w:hAnsi="Verdana" w:cs="Arial"/>
          <w:sz w:val="28"/>
          <w:szCs w:val="28"/>
        </w:rPr>
      </w:pPr>
    </w:p>
    <w:p w14:paraId="1996AA6A" w14:textId="2B5DA731" w:rsidR="00F2152A" w:rsidRDefault="00E4431D" w:rsidP="007253A1">
      <w:pPr>
        <w:spacing w:after="0" w:line="240" w:lineRule="auto"/>
        <w:jc w:val="both"/>
        <w:rPr>
          <w:rFonts w:ascii="Verdana" w:hAnsi="Verdana" w:cs="Arial"/>
          <w:sz w:val="28"/>
          <w:szCs w:val="28"/>
        </w:rPr>
      </w:pPr>
      <w:r>
        <w:rPr>
          <w:rFonts w:ascii="Verdana" w:hAnsi="Verdana" w:cs="Arial"/>
          <w:sz w:val="28"/>
          <w:szCs w:val="28"/>
        </w:rPr>
        <w:t>Th</w:t>
      </w:r>
      <w:r w:rsidR="004D7EFC">
        <w:rPr>
          <w:rFonts w:ascii="Verdana" w:hAnsi="Verdana" w:cs="Arial"/>
          <w:sz w:val="28"/>
          <w:szCs w:val="28"/>
        </w:rPr>
        <w:t>is</w:t>
      </w:r>
      <w:r>
        <w:rPr>
          <w:rFonts w:ascii="Verdana" w:hAnsi="Verdana" w:cs="Arial"/>
          <w:sz w:val="28"/>
          <w:szCs w:val="28"/>
        </w:rPr>
        <w:t xml:space="preserve"> paper charts the way in which the decisions made by higher education providers, students and </w:t>
      </w:r>
      <w:r w:rsidR="003B3AA7">
        <w:rPr>
          <w:rFonts w:ascii="Verdana" w:hAnsi="Verdana" w:cs="Arial"/>
          <w:sz w:val="28"/>
          <w:szCs w:val="28"/>
        </w:rPr>
        <w:t>g</w:t>
      </w:r>
      <w:r>
        <w:rPr>
          <w:rFonts w:ascii="Verdana" w:hAnsi="Verdana" w:cs="Arial"/>
          <w:sz w:val="28"/>
          <w:szCs w:val="28"/>
        </w:rPr>
        <w:t xml:space="preserve">overnment interacted to produce </w:t>
      </w:r>
      <w:r w:rsidR="001F7555">
        <w:rPr>
          <w:rFonts w:ascii="Verdana" w:hAnsi="Verdana" w:cs="Arial"/>
          <w:sz w:val="28"/>
          <w:szCs w:val="28"/>
        </w:rPr>
        <w:t>an</w:t>
      </w:r>
      <w:r>
        <w:rPr>
          <w:rFonts w:ascii="Verdana" w:hAnsi="Verdana" w:cs="Arial"/>
          <w:sz w:val="28"/>
          <w:szCs w:val="28"/>
        </w:rPr>
        <w:t xml:space="preserve"> outcome</w:t>
      </w:r>
      <w:r w:rsidR="001F7555">
        <w:rPr>
          <w:rFonts w:ascii="Verdana" w:hAnsi="Verdana" w:cs="Arial"/>
          <w:sz w:val="28"/>
          <w:szCs w:val="28"/>
        </w:rPr>
        <w:t xml:space="preserve"> wherein </w:t>
      </w:r>
      <w:r w:rsidR="001F7555" w:rsidRPr="00B1609F">
        <w:rPr>
          <w:rFonts w:ascii="Verdana" w:hAnsi="Verdana" w:cs="Arial"/>
          <w:sz w:val="28"/>
          <w:szCs w:val="28"/>
        </w:rPr>
        <w:t xml:space="preserve">millions of graduates </w:t>
      </w:r>
      <w:r w:rsidR="001F7555">
        <w:rPr>
          <w:rFonts w:ascii="Verdana" w:hAnsi="Verdana" w:cs="Arial"/>
          <w:sz w:val="28"/>
          <w:szCs w:val="28"/>
        </w:rPr>
        <w:t xml:space="preserve">have been </w:t>
      </w:r>
      <w:r w:rsidR="001F7555" w:rsidRPr="00B1609F">
        <w:rPr>
          <w:rFonts w:ascii="Verdana" w:hAnsi="Verdana" w:cs="Arial"/>
          <w:sz w:val="28"/>
          <w:szCs w:val="28"/>
        </w:rPr>
        <w:t xml:space="preserve">burdened with </w:t>
      </w:r>
      <w:r w:rsidR="001F7555">
        <w:rPr>
          <w:rFonts w:ascii="Verdana" w:hAnsi="Verdana" w:cs="Arial"/>
          <w:sz w:val="28"/>
          <w:szCs w:val="28"/>
        </w:rPr>
        <w:t>huge</w:t>
      </w:r>
      <w:r w:rsidR="001F7555" w:rsidRPr="00B1609F">
        <w:rPr>
          <w:rFonts w:ascii="Verdana" w:hAnsi="Verdana" w:cs="Arial"/>
          <w:sz w:val="28"/>
          <w:szCs w:val="28"/>
        </w:rPr>
        <w:t xml:space="preserve"> debt</w:t>
      </w:r>
      <w:r w:rsidR="001F7555">
        <w:rPr>
          <w:rFonts w:ascii="Verdana" w:hAnsi="Verdana" w:cs="Arial"/>
          <w:sz w:val="28"/>
          <w:szCs w:val="28"/>
        </w:rPr>
        <w:t xml:space="preserve">s and, instead of producing the promised savings, the 2012 </w:t>
      </w:r>
      <w:r w:rsidR="003B3AA7">
        <w:rPr>
          <w:rFonts w:ascii="Verdana" w:hAnsi="Verdana" w:cs="Arial"/>
          <w:sz w:val="28"/>
          <w:szCs w:val="28"/>
        </w:rPr>
        <w:t>s</w:t>
      </w:r>
      <w:r w:rsidR="001F7555">
        <w:rPr>
          <w:rFonts w:ascii="Verdana" w:hAnsi="Verdana" w:cs="Arial"/>
          <w:sz w:val="28"/>
          <w:szCs w:val="28"/>
        </w:rPr>
        <w:t>cheme has in fact increased the cost of higher education to the Exchequer. A further unintended consequence has been the collapse of part-</w:t>
      </w:r>
      <w:r w:rsidR="001F7555" w:rsidRPr="00B1609F">
        <w:rPr>
          <w:rFonts w:ascii="Verdana" w:hAnsi="Verdana" w:cs="Arial"/>
          <w:sz w:val="28"/>
          <w:szCs w:val="28"/>
        </w:rPr>
        <w:t>time higher education in England</w:t>
      </w:r>
      <w:r w:rsidR="001F7555">
        <w:rPr>
          <w:rFonts w:ascii="Verdana" w:hAnsi="Verdana" w:cs="Arial"/>
          <w:sz w:val="28"/>
          <w:szCs w:val="28"/>
        </w:rPr>
        <w:t>.</w:t>
      </w:r>
      <w:r w:rsidR="00F2152A">
        <w:rPr>
          <w:rFonts w:ascii="Verdana" w:hAnsi="Verdana" w:cs="Arial"/>
          <w:sz w:val="28"/>
          <w:szCs w:val="28"/>
        </w:rPr>
        <w:t xml:space="preserve"> </w:t>
      </w:r>
      <w:r w:rsidR="001F7555" w:rsidRPr="00B1609F">
        <w:rPr>
          <w:rFonts w:ascii="Verdana" w:hAnsi="Verdana" w:cs="Arial"/>
          <w:sz w:val="28"/>
          <w:szCs w:val="28"/>
        </w:rPr>
        <w:t>There is now</w:t>
      </w:r>
      <w:r w:rsidR="00F2152A">
        <w:rPr>
          <w:rFonts w:ascii="Verdana" w:hAnsi="Verdana" w:cs="Arial"/>
          <w:sz w:val="28"/>
          <w:szCs w:val="28"/>
        </w:rPr>
        <w:t xml:space="preserve"> </w:t>
      </w:r>
      <w:r w:rsidR="001F7555" w:rsidRPr="00B1609F">
        <w:rPr>
          <w:rFonts w:ascii="Verdana" w:hAnsi="Verdana" w:cs="Arial"/>
          <w:sz w:val="28"/>
          <w:szCs w:val="28"/>
        </w:rPr>
        <w:t>an urgent need to replace the scheme with a more transparent and less damaging alternative.</w:t>
      </w:r>
      <w:r w:rsidR="001F7555">
        <w:rPr>
          <w:rFonts w:ascii="Verdana" w:hAnsi="Verdana" w:cs="Arial"/>
          <w:sz w:val="28"/>
          <w:szCs w:val="28"/>
        </w:rPr>
        <w:t xml:space="preserve"> </w:t>
      </w:r>
    </w:p>
    <w:p w14:paraId="3214856A" w14:textId="77777777" w:rsidR="007253A1" w:rsidRDefault="007253A1" w:rsidP="007253A1">
      <w:pPr>
        <w:spacing w:after="0" w:line="240" w:lineRule="auto"/>
        <w:jc w:val="both"/>
        <w:rPr>
          <w:rFonts w:ascii="Verdana" w:hAnsi="Verdana" w:cs="Arial"/>
          <w:sz w:val="28"/>
          <w:szCs w:val="28"/>
        </w:rPr>
      </w:pPr>
    </w:p>
    <w:p w14:paraId="4414738F" w14:textId="19085ABC" w:rsidR="001A4CBE" w:rsidRDefault="001F7555" w:rsidP="007253A1">
      <w:pPr>
        <w:spacing w:after="0" w:line="240" w:lineRule="auto"/>
        <w:jc w:val="both"/>
        <w:rPr>
          <w:rFonts w:ascii="Verdana" w:hAnsi="Verdana" w:cs="Arial"/>
          <w:sz w:val="28"/>
          <w:szCs w:val="28"/>
        </w:rPr>
      </w:pPr>
      <w:r>
        <w:rPr>
          <w:rFonts w:ascii="Verdana" w:hAnsi="Verdana" w:cs="Arial"/>
          <w:sz w:val="28"/>
          <w:szCs w:val="28"/>
        </w:rPr>
        <w:t xml:space="preserve">Although this paper stands alone as an account of the 2012 </w:t>
      </w:r>
      <w:r w:rsidR="00DC5E2E">
        <w:rPr>
          <w:rFonts w:ascii="Verdana" w:hAnsi="Verdana" w:cs="Arial"/>
          <w:sz w:val="28"/>
          <w:szCs w:val="28"/>
        </w:rPr>
        <w:t>s</w:t>
      </w:r>
      <w:r>
        <w:rPr>
          <w:rFonts w:ascii="Verdana" w:hAnsi="Verdana" w:cs="Arial"/>
          <w:sz w:val="28"/>
          <w:szCs w:val="28"/>
        </w:rPr>
        <w:t xml:space="preserve">cheme, it can also be read as an </w:t>
      </w:r>
      <w:r w:rsidR="0081335C">
        <w:rPr>
          <w:rFonts w:ascii="Verdana" w:hAnsi="Verdana" w:cs="Arial"/>
          <w:sz w:val="28"/>
          <w:szCs w:val="28"/>
        </w:rPr>
        <w:t>A</w:t>
      </w:r>
      <w:r>
        <w:rPr>
          <w:rFonts w:ascii="Verdana" w:hAnsi="Verdana" w:cs="Arial"/>
          <w:sz w:val="28"/>
          <w:szCs w:val="28"/>
        </w:rPr>
        <w:t>ppendix to a further paper</w:t>
      </w:r>
      <w:r w:rsidR="00E0778A">
        <w:rPr>
          <w:rFonts w:ascii="Verdana" w:hAnsi="Verdana" w:cs="Arial"/>
          <w:sz w:val="28"/>
          <w:szCs w:val="28"/>
        </w:rPr>
        <w:t xml:space="preserve"> by the same author</w:t>
      </w:r>
      <w:r>
        <w:rPr>
          <w:rFonts w:ascii="Verdana" w:hAnsi="Verdana" w:cs="Arial"/>
          <w:sz w:val="28"/>
          <w:szCs w:val="28"/>
        </w:rPr>
        <w:t xml:space="preserve">, which has been published simultaneously by HEPI, setting out options for replacing the scheme (and its resultant student loan and debt) with a </w:t>
      </w:r>
      <w:r w:rsidR="0081335C">
        <w:rPr>
          <w:rFonts w:ascii="Verdana" w:hAnsi="Verdana" w:cs="Arial"/>
          <w:sz w:val="28"/>
          <w:szCs w:val="28"/>
        </w:rPr>
        <w:t>g</w:t>
      </w:r>
      <w:r>
        <w:rPr>
          <w:rFonts w:ascii="Verdana" w:hAnsi="Verdana" w:cs="Arial"/>
          <w:sz w:val="28"/>
          <w:szCs w:val="28"/>
        </w:rPr>
        <w:t xml:space="preserve">raduate </w:t>
      </w:r>
      <w:r w:rsidR="0081335C">
        <w:rPr>
          <w:rFonts w:ascii="Verdana" w:hAnsi="Verdana" w:cs="Arial"/>
          <w:sz w:val="28"/>
          <w:szCs w:val="28"/>
        </w:rPr>
        <w:t>c</w:t>
      </w:r>
      <w:r>
        <w:rPr>
          <w:rFonts w:ascii="Verdana" w:hAnsi="Verdana" w:cs="Arial"/>
          <w:sz w:val="28"/>
          <w:szCs w:val="28"/>
        </w:rPr>
        <w:t xml:space="preserve">ontribution </w:t>
      </w:r>
      <w:r w:rsidR="0081335C">
        <w:rPr>
          <w:rFonts w:ascii="Verdana" w:hAnsi="Verdana" w:cs="Arial"/>
          <w:sz w:val="28"/>
          <w:szCs w:val="28"/>
        </w:rPr>
        <w:t>s</w:t>
      </w:r>
      <w:r>
        <w:rPr>
          <w:rFonts w:ascii="Verdana" w:hAnsi="Verdana" w:cs="Arial"/>
          <w:sz w:val="28"/>
          <w:szCs w:val="28"/>
        </w:rPr>
        <w:t>cheme.</w:t>
      </w:r>
      <w:r w:rsidR="001A4CBE">
        <w:rPr>
          <w:rFonts w:ascii="Verdana" w:hAnsi="Verdana" w:cs="Arial"/>
          <w:sz w:val="28"/>
          <w:szCs w:val="28"/>
        </w:rPr>
        <w:br w:type="page"/>
      </w:r>
    </w:p>
    <w:p w14:paraId="21B71E24" w14:textId="5B3125BB" w:rsidR="00037966" w:rsidRDefault="00037966" w:rsidP="007253A1">
      <w:pPr>
        <w:spacing w:after="0" w:line="240" w:lineRule="auto"/>
        <w:jc w:val="center"/>
        <w:rPr>
          <w:rFonts w:ascii="Verdana" w:hAnsi="Verdana" w:cs="Arial"/>
          <w:b/>
          <w:sz w:val="28"/>
          <w:szCs w:val="28"/>
        </w:rPr>
      </w:pPr>
      <w:r w:rsidRPr="00037966">
        <w:rPr>
          <w:rFonts w:ascii="Verdana" w:hAnsi="Verdana" w:cs="Arial"/>
          <w:b/>
          <w:sz w:val="28"/>
          <w:szCs w:val="28"/>
        </w:rPr>
        <w:lastRenderedPageBreak/>
        <w:t>Introduction</w:t>
      </w:r>
    </w:p>
    <w:p w14:paraId="07814C21" w14:textId="77777777" w:rsidR="007253A1" w:rsidRPr="00037966" w:rsidRDefault="007253A1" w:rsidP="007253A1">
      <w:pPr>
        <w:spacing w:after="0" w:line="240" w:lineRule="auto"/>
        <w:jc w:val="center"/>
        <w:rPr>
          <w:rFonts w:ascii="Verdana" w:hAnsi="Verdana" w:cs="Arial"/>
          <w:b/>
          <w:sz w:val="28"/>
          <w:szCs w:val="28"/>
        </w:rPr>
      </w:pPr>
    </w:p>
    <w:p w14:paraId="090C1F3A" w14:textId="3853B819" w:rsidR="00037966" w:rsidRDefault="00037966" w:rsidP="007253A1">
      <w:pPr>
        <w:spacing w:after="0" w:line="240" w:lineRule="auto"/>
        <w:jc w:val="both"/>
        <w:rPr>
          <w:rFonts w:ascii="Verdana" w:hAnsi="Verdana" w:cs="Arial"/>
          <w:sz w:val="28"/>
          <w:szCs w:val="28"/>
        </w:rPr>
      </w:pPr>
      <w:r w:rsidRPr="00037966">
        <w:rPr>
          <w:rFonts w:ascii="Verdana" w:hAnsi="Verdana" w:cs="Arial"/>
          <w:sz w:val="28"/>
          <w:szCs w:val="28"/>
        </w:rPr>
        <w:t>1.</w:t>
      </w:r>
      <w:r>
        <w:rPr>
          <w:rFonts w:ascii="Verdana" w:hAnsi="Verdana" w:cs="Arial"/>
          <w:sz w:val="28"/>
          <w:szCs w:val="28"/>
        </w:rPr>
        <w:t xml:space="preserve">1 </w:t>
      </w:r>
      <w:r w:rsidRPr="00037966">
        <w:rPr>
          <w:rFonts w:ascii="Verdana" w:hAnsi="Verdana" w:cs="Arial"/>
          <w:sz w:val="28"/>
          <w:szCs w:val="28"/>
        </w:rPr>
        <w:t xml:space="preserve">A series of reports from the </w:t>
      </w:r>
      <w:r w:rsidR="00A47FF6">
        <w:rPr>
          <w:rFonts w:ascii="Verdana" w:hAnsi="Verdana" w:cs="Arial"/>
          <w:sz w:val="28"/>
          <w:szCs w:val="28"/>
        </w:rPr>
        <w:t>Office for</w:t>
      </w:r>
      <w:r w:rsidRPr="00037966">
        <w:rPr>
          <w:rFonts w:ascii="Verdana" w:hAnsi="Verdana" w:cs="Arial"/>
          <w:sz w:val="28"/>
          <w:szCs w:val="28"/>
        </w:rPr>
        <w:t xml:space="preserve"> Budget Responsibility (OBR) and the </w:t>
      </w:r>
      <w:r w:rsidR="00A47FF6">
        <w:rPr>
          <w:rFonts w:ascii="Verdana" w:hAnsi="Verdana" w:cs="Arial"/>
          <w:sz w:val="28"/>
          <w:szCs w:val="28"/>
        </w:rPr>
        <w:t>Office for</w:t>
      </w:r>
      <w:r w:rsidRPr="00037966">
        <w:rPr>
          <w:rFonts w:ascii="Verdana" w:hAnsi="Verdana" w:cs="Arial"/>
          <w:sz w:val="28"/>
          <w:szCs w:val="28"/>
        </w:rPr>
        <w:t xml:space="preserve"> National Statistics (ONS) during 2018, 2019 and 2020 have revealed that the overwhelming majority of debt incurred by students </w:t>
      </w:r>
      <w:r w:rsidR="00104617">
        <w:rPr>
          <w:rFonts w:ascii="Verdana" w:hAnsi="Verdana" w:cs="Arial"/>
          <w:sz w:val="28"/>
          <w:szCs w:val="28"/>
        </w:rPr>
        <w:t xml:space="preserve">under the 2012 </w:t>
      </w:r>
      <w:r w:rsidR="0081335C">
        <w:rPr>
          <w:rFonts w:ascii="Verdana" w:hAnsi="Verdana" w:cs="Arial"/>
          <w:sz w:val="28"/>
          <w:szCs w:val="28"/>
        </w:rPr>
        <w:t>s</w:t>
      </w:r>
      <w:r w:rsidR="00104617">
        <w:rPr>
          <w:rFonts w:ascii="Verdana" w:hAnsi="Verdana" w:cs="Arial"/>
          <w:sz w:val="28"/>
          <w:szCs w:val="28"/>
        </w:rPr>
        <w:t xml:space="preserve">tudent </w:t>
      </w:r>
      <w:r w:rsidR="0081335C">
        <w:rPr>
          <w:rFonts w:ascii="Verdana" w:hAnsi="Verdana" w:cs="Arial"/>
          <w:sz w:val="28"/>
          <w:szCs w:val="28"/>
        </w:rPr>
        <w:t>l</w:t>
      </w:r>
      <w:r w:rsidR="00104617">
        <w:rPr>
          <w:rFonts w:ascii="Verdana" w:hAnsi="Verdana" w:cs="Arial"/>
          <w:sz w:val="28"/>
          <w:szCs w:val="28"/>
        </w:rPr>
        <w:t xml:space="preserve">oan </w:t>
      </w:r>
      <w:r w:rsidR="0081335C">
        <w:rPr>
          <w:rFonts w:ascii="Verdana" w:hAnsi="Verdana" w:cs="Arial"/>
          <w:sz w:val="28"/>
          <w:szCs w:val="28"/>
        </w:rPr>
        <w:t>s</w:t>
      </w:r>
      <w:r w:rsidR="00104617">
        <w:rPr>
          <w:rFonts w:ascii="Verdana" w:hAnsi="Verdana" w:cs="Arial"/>
          <w:sz w:val="28"/>
          <w:szCs w:val="28"/>
        </w:rPr>
        <w:t xml:space="preserve">cheme </w:t>
      </w:r>
      <w:r w:rsidRPr="00037966">
        <w:rPr>
          <w:rFonts w:ascii="Verdana" w:hAnsi="Verdana" w:cs="Arial"/>
          <w:sz w:val="28"/>
          <w:szCs w:val="28"/>
        </w:rPr>
        <w:t>will never be repaid.</w:t>
      </w:r>
      <w:r w:rsidR="00104617">
        <w:rPr>
          <w:rStyle w:val="EndnoteReference"/>
          <w:rFonts w:ascii="Verdana" w:hAnsi="Verdana" w:cs="Arial"/>
          <w:sz w:val="28"/>
          <w:szCs w:val="28"/>
        </w:rPr>
        <w:endnoteReference w:id="1"/>
      </w:r>
      <w:r w:rsidRPr="00037966">
        <w:rPr>
          <w:rFonts w:ascii="Verdana" w:hAnsi="Verdana" w:cs="Arial"/>
          <w:sz w:val="28"/>
          <w:szCs w:val="28"/>
        </w:rPr>
        <w:t xml:space="preserve"> The reports also spell out the effect of these findings on the </w:t>
      </w:r>
      <w:r w:rsidR="00DC5E2E">
        <w:rPr>
          <w:rFonts w:ascii="Verdana" w:hAnsi="Verdana" w:cs="Arial"/>
          <w:sz w:val="28"/>
          <w:szCs w:val="28"/>
        </w:rPr>
        <w:t>n</w:t>
      </w:r>
      <w:r w:rsidRPr="00037966">
        <w:rPr>
          <w:rFonts w:ascii="Verdana" w:hAnsi="Verdana" w:cs="Arial"/>
          <w:sz w:val="28"/>
          <w:szCs w:val="28"/>
        </w:rPr>
        <w:t xml:space="preserve">ational </w:t>
      </w:r>
      <w:r w:rsidR="00DC5E2E">
        <w:rPr>
          <w:rFonts w:ascii="Verdana" w:hAnsi="Verdana" w:cs="Arial"/>
          <w:sz w:val="28"/>
          <w:szCs w:val="28"/>
        </w:rPr>
        <w:t>a</w:t>
      </w:r>
      <w:r w:rsidRPr="00037966">
        <w:rPr>
          <w:rFonts w:ascii="Verdana" w:hAnsi="Verdana" w:cs="Arial"/>
          <w:sz w:val="28"/>
          <w:szCs w:val="28"/>
        </w:rPr>
        <w:t xml:space="preserve">ccounts. </w:t>
      </w:r>
    </w:p>
    <w:p w14:paraId="3146ABCC" w14:textId="77777777" w:rsidR="007253A1" w:rsidRPr="00037966" w:rsidRDefault="007253A1" w:rsidP="007253A1">
      <w:pPr>
        <w:spacing w:after="0" w:line="240" w:lineRule="auto"/>
        <w:jc w:val="both"/>
        <w:rPr>
          <w:rFonts w:ascii="Verdana" w:hAnsi="Verdana" w:cs="Arial"/>
          <w:sz w:val="28"/>
          <w:szCs w:val="28"/>
        </w:rPr>
      </w:pPr>
    </w:p>
    <w:p w14:paraId="3116A6DF" w14:textId="565793EE" w:rsidR="00037966" w:rsidRDefault="00037966" w:rsidP="007253A1">
      <w:pPr>
        <w:spacing w:after="0" w:line="240" w:lineRule="auto"/>
        <w:jc w:val="both"/>
        <w:rPr>
          <w:rFonts w:ascii="Verdana" w:hAnsi="Verdana"/>
          <w:sz w:val="28"/>
          <w:szCs w:val="28"/>
        </w:rPr>
      </w:pPr>
      <w:r w:rsidRPr="00037966">
        <w:rPr>
          <w:rFonts w:ascii="Verdana" w:hAnsi="Verdana"/>
          <w:sz w:val="28"/>
          <w:szCs w:val="28"/>
        </w:rPr>
        <w:t>1.2</w:t>
      </w:r>
      <w:r w:rsidR="003B3AA7">
        <w:rPr>
          <w:rFonts w:ascii="Verdana" w:hAnsi="Verdana"/>
          <w:sz w:val="28"/>
          <w:szCs w:val="28"/>
        </w:rPr>
        <w:t xml:space="preserve"> </w:t>
      </w:r>
      <w:r w:rsidRPr="00037966">
        <w:rPr>
          <w:rFonts w:ascii="Verdana" w:hAnsi="Verdana"/>
          <w:sz w:val="28"/>
          <w:szCs w:val="28"/>
        </w:rPr>
        <w:t xml:space="preserve">The </w:t>
      </w:r>
      <w:r w:rsidR="00A47FF6">
        <w:rPr>
          <w:rFonts w:ascii="Verdana" w:hAnsi="Verdana" w:cs="Arial"/>
          <w:sz w:val="28"/>
          <w:szCs w:val="28"/>
        </w:rPr>
        <w:t>Office for Budget Responsibility</w:t>
      </w:r>
      <w:r w:rsidRPr="00037966">
        <w:rPr>
          <w:rFonts w:ascii="Verdana" w:hAnsi="Verdana"/>
          <w:sz w:val="28"/>
          <w:szCs w:val="28"/>
        </w:rPr>
        <w:t xml:space="preserve"> </w:t>
      </w:r>
      <w:r w:rsidR="00E96CC1">
        <w:rPr>
          <w:rFonts w:ascii="Verdana" w:hAnsi="Verdana"/>
          <w:sz w:val="28"/>
          <w:szCs w:val="28"/>
        </w:rPr>
        <w:t>reports</w:t>
      </w:r>
      <w:r w:rsidRPr="00037966">
        <w:rPr>
          <w:rFonts w:ascii="Verdana" w:hAnsi="Verdana"/>
          <w:sz w:val="28"/>
          <w:szCs w:val="28"/>
        </w:rPr>
        <w:t xml:space="preserve"> state that the 2012 </w:t>
      </w:r>
      <w:r w:rsidR="003B3AA7">
        <w:rPr>
          <w:rFonts w:ascii="Verdana" w:hAnsi="Verdana"/>
          <w:sz w:val="28"/>
          <w:szCs w:val="28"/>
        </w:rPr>
        <w:t>s</w:t>
      </w:r>
      <w:r w:rsidRPr="00037966">
        <w:rPr>
          <w:rFonts w:ascii="Verdana" w:hAnsi="Verdana"/>
          <w:sz w:val="28"/>
          <w:szCs w:val="28"/>
        </w:rPr>
        <w:t xml:space="preserve">tudent </w:t>
      </w:r>
      <w:r w:rsidR="003B3AA7">
        <w:rPr>
          <w:rFonts w:ascii="Verdana" w:hAnsi="Verdana"/>
          <w:sz w:val="28"/>
          <w:szCs w:val="28"/>
        </w:rPr>
        <w:t>l</w:t>
      </w:r>
      <w:r w:rsidRPr="00037966">
        <w:rPr>
          <w:rFonts w:ascii="Verdana" w:hAnsi="Verdana"/>
          <w:sz w:val="28"/>
          <w:szCs w:val="28"/>
        </w:rPr>
        <w:t xml:space="preserve">oans </w:t>
      </w:r>
      <w:r w:rsidR="003B3AA7">
        <w:rPr>
          <w:rFonts w:ascii="Verdana" w:hAnsi="Verdana"/>
          <w:sz w:val="28"/>
          <w:szCs w:val="28"/>
        </w:rPr>
        <w:t>s</w:t>
      </w:r>
      <w:r w:rsidRPr="00037966">
        <w:rPr>
          <w:rFonts w:ascii="Verdana" w:hAnsi="Verdana"/>
          <w:sz w:val="28"/>
          <w:szCs w:val="28"/>
        </w:rPr>
        <w:t>cheme was – and always had been – based on the ‘fiscal illusion’ that the loans made to students from England to pay for the £9,</w:t>
      </w:r>
      <w:r w:rsidR="00E0778A">
        <w:rPr>
          <w:rFonts w:ascii="Verdana" w:hAnsi="Verdana"/>
          <w:sz w:val="28"/>
          <w:szCs w:val="28"/>
        </w:rPr>
        <w:t>00</w:t>
      </w:r>
      <w:r w:rsidRPr="00037966">
        <w:rPr>
          <w:rFonts w:ascii="Verdana" w:hAnsi="Verdana"/>
          <w:sz w:val="28"/>
          <w:szCs w:val="28"/>
        </w:rPr>
        <w:t xml:space="preserve">0 </w:t>
      </w:r>
      <w:r w:rsidR="00DC5E2E">
        <w:rPr>
          <w:rFonts w:ascii="Verdana" w:hAnsi="Verdana"/>
          <w:sz w:val="28"/>
          <w:szCs w:val="28"/>
        </w:rPr>
        <w:t>a year</w:t>
      </w:r>
      <w:r w:rsidRPr="00037966">
        <w:rPr>
          <w:rFonts w:ascii="Verdana" w:hAnsi="Verdana"/>
          <w:sz w:val="28"/>
          <w:szCs w:val="28"/>
        </w:rPr>
        <w:t xml:space="preserve"> fee and living expenses would be almost entirely repaid. In fact, the </w:t>
      </w:r>
      <w:r w:rsidR="00572B72">
        <w:rPr>
          <w:rFonts w:ascii="Verdana" w:hAnsi="Verdana" w:cs="Arial"/>
          <w:sz w:val="28"/>
          <w:szCs w:val="28"/>
        </w:rPr>
        <w:t>Office for Budget Responsibility</w:t>
      </w:r>
      <w:r w:rsidRPr="00037966">
        <w:rPr>
          <w:rFonts w:ascii="Verdana" w:hAnsi="Verdana"/>
          <w:sz w:val="28"/>
          <w:szCs w:val="28"/>
        </w:rPr>
        <w:t xml:space="preserve"> now calculate that only </w:t>
      </w:r>
      <w:r w:rsidRPr="005D48C1">
        <w:rPr>
          <w:rFonts w:ascii="Verdana" w:hAnsi="Verdana"/>
          <w:sz w:val="28"/>
          <w:szCs w:val="28"/>
        </w:rPr>
        <w:t>17</w:t>
      </w:r>
      <w:r w:rsidR="00A47FF6" w:rsidRPr="005D48C1">
        <w:rPr>
          <w:rFonts w:ascii="Verdana" w:hAnsi="Verdana"/>
          <w:sz w:val="28"/>
          <w:szCs w:val="28"/>
        </w:rPr>
        <w:t xml:space="preserve"> per cent</w:t>
      </w:r>
      <w:r w:rsidRPr="00037966">
        <w:rPr>
          <w:rFonts w:ascii="Verdana" w:hAnsi="Verdana"/>
          <w:sz w:val="28"/>
          <w:szCs w:val="28"/>
        </w:rPr>
        <w:t xml:space="preserve"> of students w</w:t>
      </w:r>
      <w:r w:rsidR="003B3AA7">
        <w:rPr>
          <w:rFonts w:ascii="Verdana" w:hAnsi="Verdana"/>
          <w:sz w:val="28"/>
          <w:szCs w:val="28"/>
        </w:rPr>
        <w:t>ill</w:t>
      </w:r>
      <w:r w:rsidRPr="00037966">
        <w:rPr>
          <w:rFonts w:ascii="Verdana" w:hAnsi="Verdana"/>
          <w:sz w:val="28"/>
          <w:szCs w:val="28"/>
        </w:rPr>
        <w:t xml:space="preserve"> ever fully repay their loan. The </w:t>
      </w:r>
      <w:r w:rsidR="003B3AA7">
        <w:rPr>
          <w:rFonts w:ascii="Verdana" w:hAnsi="Verdana"/>
          <w:sz w:val="28"/>
          <w:szCs w:val="28"/>
        </w:rPr>
        <w:t>s</w:t>
      </w:r>
      <w:r w:rsidRPr="00037966">
        <w:rPr>
          <w:rFonts w:ascii="Verdana" w:hAnsi="Verdana"/>
          <w:sz w:val="28"/>
          <w:szCs w:val="28"/>
        </w:rPr>
        <w:t xml:space="preserve">cheme had always included the proviso that, after 30 years, any remaining loan owed by a graduate would be ‘written off’ (repaid) by the Treasury, leaving the ex-student debt free at last. It had never before been officially admitted that this </w:t>
      </w:r>
      <w:r w:rsidR="003B3AA7">
        <w:rPr>
          <w:rFonts w:ascii="Verdana" w:hAnsi="Verdana"/>
          <w:sz w:val="28"/>
          <w:szCs w:val="28"/>
        </w:rPr>
        <w:t>g</w:t>
      </w:r>
      <w:r w:rsidRPr="00037966">
        <w:rPr>
          <w:rFonts w:ascii="Verdana" w:hAnsi="Verdana"/>
          <w:sz w:val="28"/>
          <w:szCs w:val="28"/>
        </w:rPr>
        <w:t>overnment write</w:t>
      </w:r>
      <w:r w:rsidR="00341A6D">
        <w:rPr>
          <w:rFonts w:ascii="Verdana" w:hAnsi="Verdana"/>
          <w:sz w:val="28"/>
          <w:szCs w:val="28"/>
        </w:rPr>
        <w:t>-</w:t>
      </w:r>
      <w:r w:rsidRPr="00037966">
        <w:rPr>
          <w:rFonts w:ascii="Verdana" w:hAnsi="Verdana"/>
          <w:sz w:val="28"/>
          <w:szCs w:val="28"/>
        </w:rPr>
        <w:t xml:space="preserve">off would affect </w:t>
      </w:r>
      <w:r w:rsidRPr="005D48C1">
        <w:rPr>
          <w:rFonts w:ascii="Verdana" w:hAnsi="Verdana"/>
          <w:sz w:val="28"/>
          <w:szCs w:val="28"/>
        </w:rPr>
        <w:t>83</w:t>
      </w:r>
      <w:r w:rsidR="00A47FF6" w:rsidRPr="005D48C1">
        <w:rPr>
          <w:rFonts w:ascii="Verdana" w:hAnsi="Verdana"/>
          <w:sz w:val="28"/>
          <w:szCs w:val="28"/>
        </w:rPr>
        <w:t xml:space="preserve"> per cent</w:t>
      </w:r>
      <w:r w:rsidRPr="00037966">
        <w:rPr>
          <w:rFonts w:ascii="Verdana" w:hAnsi="Verdana"/>
          <w:sz w:val="28"/>
          <w:szCs w:val="28"/>
        </w:rPr>
        <w:t xml:space="preserve"> of students and would cover </w:t>
      </w:r>
      <w:r w:rsidRPr="005D48C1">
        <w:rPr>
          <w:rFonts w:ascii="Verdana" w:hAnsi="Verdana"/>
          <w:sz w:val="28"/>
          <w:szCs w:val="28"/>
        </w:rPr>
        <w:t>62</w:t>
      </w:r>
      <w:r w:rsidR="00A47FF6" w:rsidRPr="005D48C1">
        <w:rPr>
          <w:rFonts w:ascii="Verdana" w:hAnsi="Verdana"/>
          <w:sz w:val="28"/>
          <w:szCs w:val="28"/>
        </w:rPr>
        <w:t xml:space="preserve"> per cent</w:t>
      </w:r>
      <w:r w:rsidRPr="00037966">
        <w:rPr>
          <w:rFonts w:ascii="Verdana" w:hAnsi="Verdana"/>
          <w:sz w:val="28"/>
          <w:szCs w:val="28"/>
        </w:rPr>
        <w:t xml:space="preserve"> of the total amount loaned. The </w:t>
      </w:r>
      <w:r w:rsidR="00572B72">
        <w:rPr>
          <w:rFonts w:ascii="Verdana" w:hAnsi="Verdana" w:cs="Arial"/>
          <w:sz w:val="28"/>
          <w:szCs w:val="28"/>
        </w:rPr>
        <w:t>Office for Budget Responsibility</w:t>
      </w:r>
      <w:r w:rsidRPr="00037966">
        <w:rPr>
          <w:rFonts w:ascii="Verdana" w:hAnsi="Verdana"/>
          <w:sz w:val="28"/>
          <w:szCs w:val="28"/>
        </w:rPr>
        <w:t xml:space="preserve"> also admitted that it would no longer be financially acceptable to describe the money ‘lent’ as ‘loans’ given that so little would actually ever be repaid. </w:t>
      </w:r>
      <w:r w:rsidR="0082131B">
        <w:rPr>
          <w:rFonts w:ascii="Verdana" w:hAnsi="Verdana"/>
          <w:sz w:val="28"/>
          <w:szCs w:val="28"/>
        </w:rPr>
        <w:t xml:space="preserve">The </w:t>
      </w:r>
      <w:r w:rsidR="00572B72">
        <w:rPr>
          <w:rFonts w:ascii="Verdana" w:hAnsi="Verdana" w:cs="Arial"/>
          <w:sz w:val="28"/>
          <w:szCs w:val="28"/>
        </w:rPr>
        <w:t>Office for</w:t>
      </w:r>
      <w:r w:rsidR="00572B72" w:rsidRPr="00037966">
        <w:rPr>
          <w:rFonts w:ascii="Verdana" w:hAnsi="Verdana" w:cs="Arial"/>
          <w:sz w:val="28"/>
          <w:szCs w:val="28"/>
        </w:rPr>
        <w:t xml:space="preserve"> National Statistics</w:t>
      </w:r>
      <w:r w:rsidR="0082131B">
        <w:rPr>
          <w:rFonts w:ascii="Verdana" w:hAnsi="Verdana"/>
          <w:sz w:val="28"/>
          <w:szCs w:val="28"/>
        </w:rPr>
        <w:t xml:space="preserve"> has</w:t>
      </w:r>
      <w:r w:rsidR="00E763F1">
        <w:rPr>
          <w:rFonts w:ascii="Verdana" w:hAnsi="Verdana"/>
          <w:sz w:val="28"/>
          <w:szCs w:val="28"/>
        </w:rPr>
        <w:t xml:space="preserve"> ruled that, in future, the majority of each so-called ‘loan’ needs to be recognised as a subsidy </w:t>
      </w:r>
      <w:r w:rsidR="00E763F1" w:rsidRPr="005D48C1">
        <w:rPr>
          <w:rFonts w:ascii="Verdana" w:hAnsi="Verdana"/>
          <w:sz w:val="28"/>
          <w:szCs w:val="28"/>
        </w:rPr>
        <w:t>at inception</w:t>
      </w:r>
      <w:r w:rsidR="00E763F1">
        <w:rPr>
          <w:rFonts w:ascii="Verdana" w:hAnsi="Verdana"/>
          <w:sz w:val="28"/>
          <w:szCs w:val="28"/>
        </w:rPr>
        <w:t xml:space="preserve"> and recorded in this way in the </w:t>
      </w:r>
      <w:r w:rsidR="0008195F">
        <w:rPr>
          <w:rFonts w:ascii="Verdana" w:hAnsi="Verdana"/>
          <w:sz w:val="28"/>
          <w:szCs w:val="28"/>
        </w:rPr>
        <w:t>n</w:t>
      </w:r>
      <w:r w:rsidR="00E763F1">
        <w:rPr>
          <w:rFonts w:ascii="Verdana" w:hAnsi="Verdana"/>
          <w:sz w:val="28"/>
          <w:szCs w:val="28"/>
        </w:rPr>
        <w:t xml:space="preserve">ational </w:t>
      </w:r>
      <w:r w:rsidR="0008195F">
        <w:rPr>
          <w:rFonts w:ascii="Verdana" w:hAnsi="Verdana"/>
          <w:sz w:val="28"/>
          <w:szCs w:val="28"/>
        </w:rPr>
        <w:t>a</w:t>
      </w:r>
      <w:r w:rsidR="00E763F1">
        <w:rPr>
          <w:rFonts w:ascii="Verdana" w:hAnsi="Verdana"/>
          <w:sz w:val="28"/>
          <w:szCs w:val="28"/>
        </w:rPr>
        <w:t>ccounts.</w:t>
      </w:r>
    </w:p>
    <w:p w14:paraId="67CD68E3" w14:textId="77777777" w:rsidR="007253A1" w:rsidRPr="00037966" w:rsidRDefault="007253A1" w:rsidP="007253A1">
      <w:pPr>
        <w:spacing w:after="0" w:line="240" w:lineRule="auto"/>
        <w:jc w:val="both"/>
        <w:rPr>
          <w:rFonts w:ascii="Verdana" w:hAnsi="Verdana"/>
          <w:sz w:val="28"/>
          <w:szCs w:val="28"/>
        </w:rPr>
      </w:pPr>
    </w:p>
    <w:p w14:paraId="4D0C98B2" w14:textId="3EB0B317" w:rsidR="0081335C" w:rsidRDefault="00037966" w:rsidP="007253A1">
      <w:pPr>
        <w:spacing w:after="0" w:line="240" w:lineRule="auto"/>
        <w:jc w:val="both"/>
        <w:rPr>
          <w:rFonts w:ascii="Verdana" w:hAnsi="Verdana" w:cs="Arial"/>
          <w:sz w:val="28"/>
          <w:szCs w:val="28"/>
        </w:rPr>
      </w:pPr>
      <w:r w:rsidRPr="00083561">
        <w:rPr>
          <w:rFonts w:ascii="Verdana" w:hAnsi="Verdana" w:cs="Arial"/>
          <w:sz w:val="28"/>
          <w:szCs w:val="28"/>
        </w:rPr>
        <w:t>1.</w:t>
      </w:r>
      <w:r w:rsidR="007814CD">
        <w:rPr>
          <w:rFonts w:ascii="Verdana" w:hAnsi="Verdana" w:cs="Arial"/>
          <w:sz w:val="28"/>
          <w:szCs w:val="28"/>
        </w:rPr>
        <w:t>3</w:t>
      </w:r>
      <w:r w:rsidRPr="00083561">
        <w:rPr>
          <w:rFonts w:ascii="Verdana" w:hAnsi="Verdana" w:cs="Arial"/>
          <w:sz w:val="28"/>
          <w:szCs w:val="28"/>
        </w:rPr>
        <w:t xml:space="preserve"> </w:t>
      </w:r>
      <w:r w:rsidR="0081335C" w:rsidRPr="00083561">
        <w:rPr>
          <w:rFonts w:ascii="Verdana" w:hAnsi="Verdana" w:cs="Arial"/>
          <w:sz w:val="28"/>
          <w:szCs w:val="28"/>
        </w:rPr>
        <w:t>In terms of the overall economic effect, the obligation to write off such a large amount of student debt led the Office for Budget Responsibility to conclude that Public Sector Net Borrowing (PSNB) had been systematically underst</w:t>
      </w:r>
      <w:r w:rsidR="0081335C">
        <w:rPr>
          <w:rFonts w:ascii="Verdana" w:hAnsi="Verdana" w:cs="Arial"/>
          <w:sz w:val="28"/>
          <w:szCs w:val="28"/>
        </w:rPr>
        <w:t>at</w:t>
      </w:r>
      <w:r w:rsidR="0081335C" w:rsidRPr="00083561">
        <w:rPr>
          <w:rFonts w:ascii="Verdana" w:hAnsi="Verdana" w:cs="Arial"/>
          <w:sz w:val="28"/>
          <w:szCs w:val="28"/>
        </w:rPr>
        <w:t xml:space="preserve">ed by several billion pounds each year since 2012. By 2018/19, the </w:t>
      </w:r>
      <w:r w:rsidR="0081335C" w:rsidRPr="001F61AC">
        <w:rPr>
          <w:rFonts w:ascii="Verdana" w:hAnsi="Verdana" w:cs="Arial"/>
          <w:sz w:val="28"/>
          <w:szCs w:val="28"/>
        </w:rPr>
        <w:t>annual</w:t>
      </w:r>
      <w:r w:rsidR="0081335C" w:rsidRPr="00083561">
        <w:rPr>
          <w:rFonts w:ascii="Verdana" w:hAnsi="Verdana" w:cs="Arial"/>
          <w:sz w:val="28"/>
          <w:szCs w:val="28"/>
        </w:rPr>
        <w:t xml:space="preserve"> impact on Public Sector Net Borrowing (associated with the cohort of students entering in September 2018) had </w:t>
      </w:r>
      <w:r w:rsidR="0081335C" w:rsidRPr="00CC4B01">
        <w:rPr>
          <w:rFonts w:ascii="Verdana" w:hAnsi="Verdana" w:cs="Arial"/>
          <w:sz w:val="28"/>
          <w:szCs w:val="28"/>
        </w:rPr>
        <w:t>reached £12 billion</w:t>
      </w:r>
      <w:r w:rsidR="0081335C" w:rsidRPr="00083561">
        <w:rPr>
          <w:rFonts w:ascii="Verdana" w:hAnsi="Verdana" w:cs="Arial"/>
          <w:sz w:val="28"/>
          <w:szCs w:val="28"/>
        </w:rPr>
        <w:t xml:space="preserve">; </w:t>
      </w:r>
      <w:r w:rsidR="0081335C">
        <w:rPr>
          <w:rFonts w:ascii="Verdana" w:hAnsi="Verdana" w:cs="Arial"/>
          <w:sz w:val="28"/>
          <w:szCs w:val="28"/>
        </w:rPr>
        <w:t>while</w:t>
      </w:r>
      <w:r w:rsidR="0081335C" w:rsidRPr="00083561">
        <w:rPr>
          <w:rFonts w:ascii="Verdana" w:hAnsi="Verdana" w:cs="Arial"/>
          <w:sz w:val="28"/>
          <w:szCs w:val="28"/>
        </w:rPr>
        <w:t xml:space="preserve"> the </w:t>
      </w:r>
      <w:r w:rsidR="0081335C">
        <w:rPr>
          <w:rFonts w:ascii="Verdana" w:hAnsi="Verdana" w:cs="Arial"/>
          <w:sz w:val="28"/>
          <w:szCs w:val="28"/>
        </w:rPr>
        <w:t>cumulative understatement of the cost to the Exchequer</w:t>
      </w:r>
      <w:r w:rsidR="0081335C" w:rsidRPr="00083561">
        <w:rPr>
          <w:rFonts w:ascii="Verdana" w:hAnsi="Verdana" w:cs="Arial"/>
          <w:sz w:val="28"/>
          <w:szCs w:val="28"/>
        </w:rPr>
        <w:t xml:space="preserve"> caused by the 2012 Student Loan Scheme </w:t>
      </w:r>
      <w:r w:rsidR="0081335C">
        <w:rPr>
          <w:rFonts w:ascii="Verdana" w:hAnsi="Verdana" w:cs="Arial"/>
          <w:sz w:val="28"/>
          <w:szCs w:val="28"/>
        </w:rPr>
        <w:t>had reached</w:t>
      </w:r>
      <w:r w:rsidR="0081335C" w:rsidRPr="00CC4B01">
        <w:rPr>
          <w:rFonts w:ascii="Verdana" w:hAnsi="Verdana" w:cs="Arial"/>
          <w:sz w:val="28"/>
          <w:szCs w:val="28"/>
        </w:rPr>
        <w:t xml:space="preserve"> £56 billion</w:t>
      </w:r>
      <w:r w:rsidR="0081335C" w:rsidRPr="00083561">
        <w:rPr>
          <w:rFonts w:ascii="Verdana" w:hAnsi="Verdana" w:cs="Arial"/>
          <w:sz w:val="28"/>
          <w:szCs w:val="28"/>
        </w:rPr>
        <w:t>. By 2023/24, the annual additi</w:t>
      </w:r>
      <w:r w:rsidR="0081335C">
        <w:rPr>
          <w:rFonts w:ascii="Verdana" w:hAnsi="Verdana" w:cs="Arial"/>
          <w:sz w:val="28"/>
          <w:szCs w:val="28"/>
        </w:rPr>
        <w:t>on to</w:t>
      </w:r>
      <w:r w:rsidR="0081335C" w:rsidRPr="00083561">
        <w:rPr>
          <w:rFonts w:ascii="Verdana" w:hAnsi="Verdana" w:cs="Arial"/>
          <w:sz w:val="28"/>
          <w:szCs w:val="28"/>
        </w:rPr>
        <w:t xml:space="preserve"> Public Sector Net Borrowing would </w:t>
      </w:r>
      <w:r w:rsidR="0081335C" w:rsidRPr="00CC4B01">
        <w:rPr>
          <w:rFonts w:ascii="Verdana" w:hAnsi="Verdana" w:cs="Arial"/>
          <w:sz w:val="28"/>
          <w:szCs w:val="28"/>
        </w:rPr>
        <w:t>reach £15 billion and the cumulative addition</w:t>
      </w:r>
      <w:r w:rsidR="0081335C">
        <w:rPr>
          <w:rFonts w:ascii="Verdana" w:hAnsi="Verdana" w:cs="Arial"/>
          <w:sz w:val="28"/>
          <w:szCs w:val="28"/>
        </w:rPr>
        <w:t>al cost falling on the Exchequer</w:t>
      </w:r>
      <w:r w:rsidR="0081335C" w:rsidRPr="00CC4B01">
        <w:rPr>
          <w:rFonts w:ascii="Verdana" w:hAnsi="Verdana" w:cs="Arial"/>
          <w:sz w:val="28"/>
          <w:szCs w:val="28"/>
        </w:rPr>
        <w:t xml:space="preserve"> would reach £128 billion</w:t>
      </w:r>
      <w:r w:rsidR="0081335C" w:rsidRPr="00083561">
        <w:rPr>
          <w:rFonts w:ascii="Verdana" w:hAnsi="Verdana" w:cs="Arial"/>
          <w:sz w:val="28"/>
          <w:szCs w:val="28"/>
        </w:rPr>
        <w:t xml:space="preserve">. The </w:t>
      </w:r>
      <w:r w:rsidR="0081335C">
        <w:rPr>
          <w:rFonts w:ascii="Verdana" w:hAnsi="Verdana" w:cs="Arial"/>
          <w:sz w:val="28"/>
          <w:szCs w:val="28"/>
        </w:rPr>
        <w:t xml:space="preserve">additional annual and cumulative costs to the Exchequer </w:t>
      </w:r>
      <w:r w:rsidR="0081335C" w:rsidRPr="00083561">
        <w:rPr>
          <w:rFonts w:ascii="Verdana" w:hAnsi="Verdana" w:cs="Arial"/>
          <w:sz w:val="28"/>
          <w:szCs w:val="28"/>
        </w:rPr>
        <w:t>would conti</w:t>
      </w:r>
      <w:r w:rsidR="00A44FD3">
        <w:rPr>
          <w:rFonts w:ascii="Verdana" w:hAnsi="Verdana" w:cs="Arial"/>
          <w:sz w:val="28"/>
          <w:szCs w:val="28"/>
        </w:rPr>
        <w:t>nue to rise for as long as the s</w:t>
      </w:r>
      <w:r w:rsidR="0081335C" w:rsidRPr="00083561">
        <w:rPr>
          <w:rFonts w:ascii="Verdana" w:hAnsi="Verdana" w:cs="Arial"/>
          <w:sz w:val="28"/>
          <w:szCs w:val="28"/>
        </w:rPr>
        <w:t>cheme remained in force.</w:t>
      </w:r>
    </w:p>
    <w:p w14:paraId="774ABCC7" w14:textId="39CA1F02" w:rsidR="00037966" w:rsidRDefault="00037966" w:rsidP="007253A1">
      <w:pPr>
        <w:spacing w:after="0" w:line="240" w:lineRule="auto"/>
        <w:jc w:val="both"/>
        <w:rPr>
          <w:rFonts w:ascii="Verdana" w:hAnsi="Verdana" w:cs="Arial"/>
          <w:sz w:val="28"/>
          <w:szCs w:val="28"/>
        </w:rPr>
      </w:pPr>
    </w:p>
    <w:p w14:paraId="09390F83" w14:textId="6C5A41B7" w:rsidR="00E763F1" w:rsidRDefault="00E763F1" w:rsidP="007253A1">
      <w:pPr>
        <w:pStyle w:val="ListParagraph"/>
        <w:spacing w:after="0" w:line="240" w:lineRule="auto"/>
        <w:ind w:left="0"/>
        <w:jc w:val="both"/>
        <w:rPr>
          <w:rFonts w:ascii="Verdana" w:hAnsi="Verdana" w:cs="Arial"/>
          <w:sz w:val="28"/>
          <w:szCs w:val="28"/>
        </w:rPr>
      </w:pPr>
      <w:r>
        <w:rPr>
          <w:rFonts w:ascii="Verdana" w:hAnsi="Verdana" w:cs="Arial"/>
          <w:sz w:val="28"/>
          <w:szCs w:val="28"/>
        </w:rPr>
        <w:lastRenderedPageBreak/>
        <w:t xml:space="preserve">1.4 </w:t>
      </w:r>
      <w:r w:rsidR="00104617">
        <w:rPr>
          <w:rFonts w:ascii="Verdana" w:hAnsi="Verdana" w:cs="Arial"/>
          <w:sz w:val="28"/>
          <w:szCs w:val="28"/>
        </w:rPr>
        <w:t xml:space="preserve">This </w:t>
      </w:r>
      <w:r w:rsidR="00E96CC1">
        <w:rPr>
          <w:rFonts w:ascii="Verdana" w:hAnsi="Verdana" w:cs="Arial"/>
          <w:sz w:val="28"/>
          <w:szCs w:val="28"/>
        </w:rPr>
        <w:t>paper</w:t>
      </w:r>
      <w:r w:rsidR="00104617">
        <w:rPr>
          <w:rFonts w:ascii="Verdana" w:hAnsi="Verdana" w:cs="Arial"/>
          <w:sz w:val="28"/>
          <w:szCs w:val="28"/>
        </w:rPr>
        <w:t xml:space="preserve"> looks at both the </w:t>
      </w:r>
      <w:r w:rsidR="0082131B">
        <w:rPr>
          <w:rFonts w:ascii="Verdana" w:hAnsi="Verdana" w:cs="Arial"/>
          <w:sz w:val="28"/>
          <w:szCs w:val="28"/>
        </w:rPr>
        <w:t>origins</w:t>
      </w:r>
      <w:r w:rsidR="00104617">
        <w:rPr>
          <w:rFonts w:ascii="Verdana" w:hAnsi="Verdana" w:cs="Arial"/>
          <w:sz w:val="28"/>
          <w:szCs w:val="28"/>
        </w:rPr>
        <w:t xml:space="preserve"> and the imp</w:t>
      </w:r>
      <w:r w:rsidR="0082131B">
        <w:rPr>
          <w:rFonts w:ascii="Verdana" w:hAnsi="Verdana" w:cs="Arial"/>
          <w:sz w:val="28"/>
          <w:szCs w:val="28"/>
        </w:rPr>
        <w:t xml:space="preserve">lementation of the 2012 </w:t>
      </w:r>
      <w:r w:rsidR="00341A6D">
        <w:rPr>
          <w:rFonts w:ascii="Verdana" w:hAnsi="Verdana" w:cs="Arial"/>
          <w:sz w:val="28"/>
          <w:szCs w:val="28"/>
        </w:rPr>
        <w:t>s</w:t>
      </w:r>
      <w:r w:rsidR="0082131B">
        <w:rPr>
          <w:rFonts w:ascii="Verdana" w:hAnsi="Verdana" w:cs="Arial"/>
          <w:sz w:val="28"/>
          <w:szCs w:val="28"/>
        </w:rPr>
        <w:t>cheme and</w:t>
      </w:r>
      <w:r w:rsidR="00104617">
        <w:rPr>
          <w:rFonts w:ascii="Verdana" w:hAnsi="Verdana" w:cs="Arial"/>
          <w:sz w:val="28"/>
          <w:szCs w:val="28"/>
        </w:rPr>
        <w:t xml:space="preserve"> significant developments </w:t>
      </w:r>
      <w:r w:rsidR="00A44FD3">
        <w:rPr>
          <w:rFonts w:ascii="Verdana" w:hAnsi="Verdana" w:cs="Arial"/>
          <w:sz w:val="28"/>
          <w:szCs w:val="28"/>
        </w:rPr>
        <w:t>since it came into force</w:t>
      </w:r>
      <w:r w:rsidR="00104617">
        <w:rPr>
          <w:rFonts w:ascii="Verdana" w:hAnsi="Verdana" w:cs="Arial"/>
          <w:sz w:val="28"/>
          <w:szCs w:val="28"/>
        </w:rPr>
        <w:t>.</w:t>
      </w:r>
      <w:r w:rsidR="00E96CC1">
        <w:rPr>
          <w:rFonts w:ascii="Verdana" w:hAnsi="Verdana" w:cs="Arial"/>
          <w:sz w:val="28"/>
          <w:szCs w:val="28"/>
        </w:rPr>
        <w:t xml:space="preserve"> Although this paper stands alone as an account of the 2012 </w:t>
      </w:r>
      <w:r w:rsidR="00A44FD3">
        <w:rPr>
          <w:rFonts w:ascii="Verdana" w:hAnsi="Verdana" w:cs="Arial"/>
          <w:sz w:val="28"/>
          <w:szCs w:val="28"/>
        </w:rPr>
        <w:t>s</w:t>
      </w:r>
      <w:r w:rsidR="00E96CC1">
        <w:rPr>
          <w:rFonts w:ascii="Verdana" w:hAnsi="Verdana" w:cs="Arial"/>
          <w:sz w:val="28"/>
          <w:szCs w:val="28"/>
        </w:rPr>
        <w:t xml:space="preserve">cheme, it can also be read as an </w:t>
      </w:r>
      <w:r w:rsidR="00A44FD3">
        <w:rPr>
          <w:rFonts w:ascii="Verdana" w:hAnsi="Verdana" w:cs="Arial"/>
          <w:sz w:val="28"/>
          <w:szCs w:val="28"/>
        </w:rPr>
        <w:t>A</w:t>
      </w:r>
      <w:r w:rsidR="00E96CC1">
        <w:rPr>
          <w:rFonts w:ascii="Verdana" w:hAnsi="Verdana" w:cs="Arial"/>
          <w:sz w:val="28"/>
          <w:szCs w:val="28"/>
        </w:rPr>
        <w:t xml:space="preserve">ppendix to </w:t>
      </w:r>
      <w:r w:rsidR="00104617">
        <w:rPr>
          <w:rFonts w:ascii="Verdana" w:hAnsi="Verdana" w:cs="Arial"/>
          <w:sz w:val="28"/>
          <w:szCs w:val="28"/>
        </w:rPr>
        <w:t>a</w:t>
      </w:r>
      <w:r w:rsidR="00E0778A">
        <w:rPr>
          <w:rFonts w:ascii="Verdana" w:hAnsi="Verdana" w:cs="Arial"/>
          <w:sz w:val="28"/>
          <w:szCs w:val="28"/>
        </w:rPr>
        <w:t xml:space="preserve">nother </w:t>
      </w:r>
      <w:r w:rsidR="00104617">
        <w:rPr>
          <w:rFonts w:ascii="Verdana" w:hAnsi="Verdana" w:cs="Arial"/>
          <w:sz w:val="28"/>
          <w:szCs w:val="28"/>
        </w:rPr>
        <w:t xml:space="preserve">paper, which </w:t>
      </w:r>
      <w:r w:rsidR="00E96CC1">
        <w:rPr>
          <w:rFonts w:ascii="Verdana" w:hAnsi="Verdana" w:cs="Arial"/>
          <w:sz w:val="28"/>
          <w:szCs w:val="28"/>
        </w:rPr>
        <w:t>has been</w:t>
      </w:r>
      <w:r w:rsidR="00104617">
        <w:rPr>
          <w:rFonts w:ascii="Verdana" w:hAnsi="Verdana" w:cs="Arial"/>
          <w:sz w:val="28"/>
          <w:szCs w:val="28"/>
        </w:rPr>
        <w:t xml:space="preserve"> published simultaneously by HEPI, </w:t>
      </w:r>
      <w:r w:rsidR="00E96CC1">
        <w:rPr>
          <w:rFonts w:ascii="Verdana" w:hAnsi="Verdana" w:cs="Arial"/>
          <w:sz w:val="28"/>
          <w:szCs w:val="28"/>
        </w:rPr>
        <w:t xml:space="preserve">setting out </w:t>
      </w:r>
      <w:r w:rsidR="00104617">
        <w:rPr>
          <w:rFonts w:ascii="Verdana" w:hAnsi="Verdana" w:cs="Arial"/>
          <w:sz w:val="28"/>
          <w:szCs w:val="28"/>
        </w:rPr>
        <w:t xml:space="preserve">options for replacing the scheme (and its resultant student loan and debt) with a </w:t>
      </w:r>
      <w:r w:rsidR="00A44FD3">
        <w:rPr>
          <w:rFonts w:ascii="Verdana" w:hAnsi="Verdana" w:cs="Arial"/>
          <w:sz w:val="28"/>
          <w:szCs w:val="28"/>
        </w:rPr>
        <w:t>g</w:t>
      </w:r>
      <w:r w:rsidR="00104617">
        <w:rPr>
          <w:rFonts w:ascii="Verdana" w:hAnsi="Verdana" w:cs="Arial"/>
          <w:sz w:val="28"/>
          <w:szCs w:val="28"/>
        </w:rPr>
        <w:t xml:space="preserve">raduate </w:t>
      </w:r>
      <w:r w:rsidR="00A44FD3">
        <w:rPr>
          <w:rFonts w:ascii="Verdana" w:hAnsi="Verdana" w:cs="Arial"/>
          <w:sz w:val="28"/>
          <w:szCs w:val="28"/>
        </w:rPr>
        <w:t>c</w:t>
      </w:r>
      <w:r w:rsidR="00104617">
        <w:rPr>
          <w:rFonts w:ascii="Verdana" w:hAnsi="Verdana" w:cs="Arial"/>
          <w:sz w:val="28"/>
          <w:szCs w:val="28"/>
        </w:rPr>
        <w:t xml:space="preserve">ontribution </w:t>
      </w:r>
      <w:r w:rsidR="00A44FD3">
        <w:rPr>
          <w:rFonts w:ascii="Verdana" w:hAnsi="Verdana" w:cs="Arial"/>
          <w:sz w:val="28"/>
          <w:szCs w:val="28"/>
        </w:rPr>
        <w:t>s</w:t>
      </w:r>
      <w:r w:rsidR="00104617">
        <w:rPr>
          <w:rFonts w:ascii="Verdana" w:hAnsi="Verdana" w:cs="Arial"/>
          <w:sz w:val="28"/>
          <w:szCs w:val="28"/>
        </w:rPr>
        <w:t>cheme.</w:t>
      </w:r>
      <w:r w:rsidR="00104617">
        <w:rPr>
          <w:rStyle w:val="EndnoteReference"/>
          <w:rFonts w:ascii="Verdana" w:hAnsi="Verdana" w:cs="Arial"/>
          <w:sz w:val="28"/>
          <w:szCs w:val="28"/>
        </w:rPr>
        <w:endnoteReference w:id="2"/>
      </w:r>
      <w:r w:rsidR="00104617">
        <w:rPr>
          <w:rFonts w:ascii="Verdana" w:hAnsi="Verdana" w:cs="Arial"/>
          <w:sz w:val="28"/>
          <w:szCs w:val="28"/>
        </w:rPr>
        <w:t xml:space="preserve"> </w:t>
      </w:r>
    </w:p>
    <w:p w14:paraId="6D14D9BF" w14:textId="77777777" w:rsidR="004744D6" w:rsidRDefault="004744D6" w:rsidP="007253A1">
      <w:pPr>
        <w:pStyle w:val="ListParagraph"/>
        <w:spacing w:after="0" w:line="240" w:lineRule="auto"/>
        <w:ind w:left="0"/>
        <w:jc w:val="both"/>
        <w:rPr>
          <w:rFonts w:ascii="Verdana" w:hAnsi="Verdana" w:cs="Arial"/>
          <w:sz w:val="28"/>
          <w:szCs w:val="28"/>
        </w:rPr>
      </w:pPr>
    </w:p>
    <w:p w14:paraId="53F26753" w14:textId="6915DEAC" w:rsidR="004744D6" w:rsidRPr="004744D6" w:rsidRDefault="007253A1" w:rsidP="007253A1">
      <w:pPr>
        <w:pStyle w:val="ListParagraph"/>
        <w:spacing w:after="0" w:line="240" w:lineRule="auto"/>
        <w:ind w:left="0"/>
        <w:jc w:val="center"/>
        <w:rPr>
          <w:rFonts w:ascii="Verdana" w:hAnsi="Verdana" w:cs="Arial"/>
          <w:b/>
          <w:sz w:val="28"/>
          <w:szCs w:val="28"/>
        </w:rPr>
      </w:pPr>
      <w:r>
        <w:rPr>
          <w:rFonts w:ascii="Verdana" w:hAnsi="Verdana" w:cs="Arial"/>
          <w:b/>
          <w:sz w:val="28"/>
          <w:szCs w:val="28"/>
        </w:rPr>
        <w:t xml:space="preserve">The </w:t>
      </w:r>
      <w:r w:rsidR="00341A6D">
        <w:rPr>
          <w:rFonts w:ascii="Verdana" w:hAnsi="Verdana" w:cs="Arial"/>
          <w:b/>
          <w:sz w:val="28"/>
          <w:szCs w:val="28"/>
        </w:rPr>
        <w:t>o</w:t>
      </w:r>
      <w:r w:rsidR="004744D6" w:rsidRPr="004744D6">
        <w:rPr>
          <w:rFonts w:ascii="Verdana" w:hAnsi="Verdana" w:cs="Arial"/>
          <w:b/>
          <w:sz w:val="28"/>
          <w:szCs w:val="28"/>
        </w:rPr>
        <w:t xml:space="preserve">rigins of the </w:t>
      </w:r>
      <w:r w:rsidR="00E96CC1">
        <w:rPr>
          <w:rFonts w:ascii="Verdana" w:hAnsi="Verdana" w:cs="Arial"/>
          <w:b/>
          <w:sz w:val="28"/>
          <w:szCs w:val="28"/>
        </w:rPr>
        <w:t xml:space="preserve">2012 </w:t>
      </w:r>
      <w:r w:rsidR="00E0778A">
        <w:rPr>
          <w:rFonts w:ascii="Verdana" w:hAnsi="Verdana" w:cs="Arial"/>
          <w:b/>
          <w:sz w:val="28"/>
          <w:szCs w:val="28"/>
        </w:rPr>
        <w:t>s</w:t>
      </w:r>
      <w:r w:rsidR="00E96CC1">
        <w:rPr>
          <w:rFonts w:ascii="Verdana" w:hAnsi="Verdana" w:cs="Arial"/>
          <w:b/>
          <w:sz w:val="28"/>
          <w:szCs w:val="28"/>
        </w:rPr>
        <w:t xml:space="preserve">tudent </w:t>
      </w:r>
      <w:r w:rsidR="00E0778A">
        <w:rPr>
          <w:rFonts w:ascii="Verdana" w:hAnsi="Verdana" w:cs="Arial"/>
          <w:b/>
          <w:sz w:val="28"/>
          <w:szCs w:val="28"/>
        </w:rPr>
        <w:t>l</w:t>
      </w:r>
      <w:r w:rsidR="00E96CC1">
        <w:rPr>
          <w:rFonts w:ascii="Verdana" w:hAnsi="Verdana" w:cs="Arial"/>
          <w:b/>
          <w:sz w:val="28"/>
          <w:szCs w:val="28"/>
        </w:rPr>
        <w:t xml:space="preserve">oan </w:t>
      </w:r>
      <w:r w:rsidR="00341A6D">
        <w:rPr>
          <w:rFonts w:ascii="Verdana" w:hAnsi="Verdana" w:cs="Arial"/>
          <w:b/>
          <w:sz w:val="28"/>
          <w:szCs w:val="28"/>
        </w:rPr>
        <w:t>s</w:t>
      </w:r>
      <w:r w:rsidR="00E96CC1">
        <w:rPr>
          <w:rFonts w:ascii="Verdana" w:hAnsi="Verdana" w:cs="Arial"/>
          <w:b/>
          <w:sz w:val="28"/>
          <w:szCs w:val="28"/>
        </w:rPr>
        <w:t>cheme</w:t>
      </w:r>
    </w:p>
    <w:p w14:paraId="1572CD92" w14:textId="77777777" w:rsidR="00104617" w:rsidRDefault="00104617"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 xml:space="preserve"> </w:t>
      </w:r>
    </w:p>
    <w:p w14:paraId="70451B86" w14:textId="53F929DD" w:rsidR="00E33038" w:rsidRPr="00B1609F" w:rsidRDefault="00104617"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 xml:space="preserve">2.1 </w:t>
      </w:r>
      <w:r w:rsidR="00E33038" w:rsidRPr="00B1609F">
        <w:rPr>
          <w:rFonts w:ascii="Verdana" w:hAnsi="Verdana" w:cs="Arial"/>
          <w:sz w:val="28"/>
          <w:szCs w:val="28"/>
        </w:rPr>
        <w:t xml:space="preserve">When one compares the outcomes in the </w:t>
      </w:r>
      <w:r w:rsidR="00572B72">
        <w:rPr>
          <w:rFonts w:ascii="Verdana" w:hAnsi="Verdana" w:cs="Arial"/>
          <w:sz w:val="28"/>
          <w:szCs w:val="28"/>
        </w:rPr>
        <w:t>Office for Budget Responsibility</w:t>
      </w:r>
      <w:r w:rsidR="00E33038" w:rsidRPr="00B1609F">
        <w:rPr>
          <w:rFonts w:ascii="Verdana" w:hAnsi="Verdana" w:cs="Arial"/>
          <w:sz w:val="28"/>
          <w:szCs w:val="28"/>
        </w:rPr>
        <w:t xml:space="preserve"> </w:t>
      </w:r>
      <w:r>
        <w:rPr>
          <w:rFonts w:ascii="Verdana" w:hAnsi="Verdana" w:cs="Arial"/>
          <w:sz w:val="28"/>
          <w:szCs w:val="28"/>
        </w:rPr>
        <w:t xml:space="preserve">and </w:t>
      </w:r>
      <w:r w:rsidR="00572B72">
        <w:rPr>
          <w:rFonts w:ascii="Verdana" w:hAnsi="Verdana" w:cs="Arial"/>
          <w:sz w:val="28"/>
          <w:szCs w:val="28"/>
        </w:rPr>
        <w:t>Office for</w:t>
      </w:r>
      <w:r w:rsidR="00572B72" w:rsidRPr="00037966">
        <w:rPr>
          <w:rFonts w:ascii="Verdana" w:hAnsi="Verdana" w:cs="Arial"/>
          <w:sz w:val="28"/>
          <w:szCs w:val="28"/>
        </w:rPr>
        <w:t xml:space="preserve"> National Statistics</w:t>
      </w:r>
      <w:r>
        <w:rPr>
          <w:rFonts w:ascii="Verdana" w:hAnsi="Verdana" w:cs="Arial"/>
          <w:sz w:val="28"/>
          <w:szCs w:val="28"/>
        </w:rPr>
        <w:t xml:space="preserve"> </w:t>
      </w:r>
      <w:r w:rsidR="00E33038" w:rsidRPr="00B1609F">
        <w:rPr>
          <w:rFonts w:ascii="Verdana" w:hAnsi="Verdana" w:cs="Arial"/>
          <w:sz w:val="28"/>
          <w:szCs w:val="28"/>
        </w:rPr>
        <w:t>report</w:t>
      </w:r>
      <w:r>
        <w:rPr>
          <w:rFonts w:ascii="Verdana" w:hAnsi="Verdana" w:cs="Arial"/>
          <w:sz w:val="28"/>
          <w:szCs w:val="28"/>
        </w:rPr>
        <w:t>s</w:t>
      </w:r>
      <w:r w:rsidR="00E33038" w:rsidRPr="00B1609F">
        <w:rPr>
          <w:rFonts w:ascii="Verdana" w:hAnsi="Verdana" w:cs="Arial"/>
          <w:sz w:val="28"/>
          <w:szCs w:val="28"/>
        </w:rPr>
        <w:t xml:space="preserve"> with the claims made for the </w:t>
      </w:r>
      <w:r w:rsidR="0081335C">
        <w:rPr>
          <w:rFonts w:ascii="Verdana" w:hAnsi="Verdana" w:cs="Arial"/>
          <w:sz w:val="28"/>
          <w:szCs w:val="28"/>
        </w:rPr>
        <w:t>s</w:t>
      </w:r>
      <w:r w:rsidR="00E33038" w:rsidRPr="00B1609F">
        <w:rPr>
          <w:rFonts w:ascii="Verdana" w:hAnsi="Verdana" w:cs="Arial"/>
          <w:sz w:val="28"/>
          <w:szCs w:val="28"/>
        </w:rPr>
        <w:t xml:space="preserve">tudent </w:t>
      </w:r>
      <w:r w:rsidR="0081335C">
        <w:rPr>
          <w:rFonts w:ascii="Verdana" w:hAnsi="Verdana" w:cs="Arial"/>
          <w:sz w:val="28"/>
          <w:szCs w:val="28"/>
        </w:rPr>
        <w:t>l</w:t>
      </w:r>
      <w:r w:rsidR="00E33038" w:rsidRPr="00B1609F">
        <w:rPr>
          <w:rFonts w:ascii="Verdana" w:hAnsi="Verdana" w:cs="Arial"/>
          <w:sz w:val="28"/>
          <w:szCs w:val="28"/>
        </w:rPr>
        <w:t xml:space="preserve">oan </w:t>
      </w:r>
      <w:r w:rsidR="0081335C">
        <w:rPr>
          <w:rFonts w:ascii="Verdana" w:hAnsi="Verdana" w:cs="Arial"/>
          <w:sz w:val="28"/>
          <w:szCs w:val="28"/>
        </w:rPr>
        <w:t>s</w:t>
      </w:r>
      <w:r w:rsidR="00E33038" w:rsidRPr="00B1609F">
        <w:rPr>
          <w:rFonts w:ascii="Verdana" w:hAnsi="Verdana" w:cs="Arial"/>
          <w:sz w:val="28"/>
          <w:szCs w:val="28"/>
        </w:rPr>
        <w:t xml:space="preserve">cheme when it was introduced, it may now be difficult to understand how </w:t>
      </w:r>
      <w:r w:rsidR="00F57F45">
        <w:rPr>
          <w:rFonts w:ascii="Verdana" w:hAnsi="Verdana" w:cs="Arial"/>
          <w:sz w:val="28"/>
          <w:szCs w:val="28"/>
        </w:rPr>
        <w:t>it</w:t>
      </w:r>
      <w:r w:rsidR="00E33038" w:rsidRPr="00B1609F">
        <w:rPr>
          <w:rFonts w:ascii="Verdana" w:hAnsi="Verdana" w:cs="Arial"/>
          <w:sz w:val="28"/>
          <w:szCs w:val="28"/>
        </w:rPr>
        <w:t xml:space="preserve"> could ever have been adopted. However, the scheme was very much a product of its time. The unrestrained and unregulated finance sector in the UK and elsewhere had allowed huge levels of private debt </w:t>
      </w:r>
      <w:r w:rsidR="003B3AA7">
        <w:rPr>
          <w:rFonts w:ascii="Verdana" w:hAnsi="Verdana" w:cs="Arial"/>
          <w:sz w:val="28"/>
          <w:szCs w:val="28"/>
        </w:rPr>
        <w:t xml:space="preserve">to be built up </w:t>
      </w:r>
      <w:r w:rsidR="00E33038" w:rsidRPr="00B1609F">
        <w:rPr>
          <w:rFonts w:ascii="Verdana" w:hAnsi="Verdana" w:cs="Arial"/>
          <w:sz w:val="28"/>
          <w:szCs w:val="28"/>
        </w:rPr>
        <w:t xml:space="preserve">in the 10 years preceding the financial crash </w:t>
      </w:r>
      <w:r w:rsidR="008D73B5">
        <w:rPr>
          <w:rFonts w:ascii="Verdana" w:hAnsi="Verdana" w:cs="Arial"/>
          <w:sz w:val="28"/>
          <w:szCs w:val="28"/>
        </w:rPr>
        <w:t>of</w:t>
      </w:r>
      <w:r w:rsidR="008D73B5" w:rsidRPr="00B1609F">
        <w:rPr>
          <w:rFonts w:ascii="Verdana" w:hAnsi="Verdana" w:cs="Arial"/>
          <w:sz w:val="28"/>
          <w:szCs w:val="28"/>
        </w:rPr>
        <w:t xml:space="preserve"> </w:t>
      </w:r>
      <w:r w:rsidR="00E33038" w:rsidRPr="00B1609F">
        <w:rPr>
          <w:rFonts w:ascii="Verdana" w:hAnsi="Verdana" w:cs="Arial"/>
          <w:sz w:val="28"/>
          <w:szCs w:val="28"/>
        </w:rPr>
        <w:t xml:space="preserve">2008. The fear that this private debt </w:t>
      </w:r>
      <w:r w:rsidR="003B3AA7">
        <w:rPr>
          <w:rFonts w:ascii="Verdana" w:hAnsi="Verdana" w:cs="Arial"/>
          <w:sz w:val="28"/>
          <w:szCs w:val="28"/>
        </w:rPr>
        <w:t>c</w:t>
      </w:r>
      <w:r w:rsidR="00E33038" w:rsidRPr="00B1609F">
        <w:rPr>
          <w:rFonts w:ascii="Verdana" w:hAnsi="Verdana" w:cs="Arial"/>
          <w:sz w:val="28"/>
          <w:szCs w:val="28"/>
        </w:rPr>
        <w:t xml:space="preserve">ould destroy the world banking sector led the governments of the UK and other major developed countries to intervene to rescue banks. This created unprecedented levels of public debt which framed the measures which those same governments adopted to deal with the recession that followed the crash. The </w:t>
      </w:r>
      <w:r w:rsidR="008D73B5">
        <w:rPr>
          <w:rFonts w:ascii="Verdana" w:hAnsi="Verdana" w:cs="Arial"/>
          <w:sz w:val="28"/>
          <w:szCs w:val="28"/>
        </w:rPr>
        <w:t>UK</w:t>
      </w:r>
      <w:r w:rsidR="008D73B5" w:rsidRPr="00B1609F">
        <w:rPr>
          <w:rFonts w:ascii="Verdana" w:hAnsi="Verdana" w:cs="Arial"/>
          <w:sz w:val="28"/>
          <w:szCs w:val="28"/>
        </w:rPr>
        <w:t xml:space="preserve"> </w:t>
      </w:r>
      <w:r w:rsidR="00E33038" w:rsidRPr="00B1609F">
        <w:rPr>
          <w:rFonts w:ascii="Verdana" w:hAnsi="Verdana" w:cs="Arial"/>
          <w:sz w:val="28"/>
          <w:szCs w:val="28"/>
        </w:rPr>
        <w:t xml:space="preserve">General Election in May 2010 </w:t>
      </w:r>
      <w:r w:rsidR="00E0778A">
        <w:rPr>
          <w:rFonts w:ascii="Verdana" w:hAnsi="Verdana" w:cs="Arial"/>
          <w:sz w:val="28"/>
          <w:szCs w:val="28"/>
        </w:rPr>
        <w:t>led to</w:t>
      </w:r>
      <w:r w:rsidR="00E33038" w:rsidRPr="00B1609F">
        <w:rPr>
          <w:rFonts w:ascii="Verdana" w:hAnsi="Verdana" w:cs="Arial"/>
          <w:sz w:val="28"/>
          <w:szCs w:val="28"/>
        </w:rPr>
        <w:t xml:space="preserve"> a</w:t>
      </w:r>
      <w:r w:rsidR="004536BA">
        <w:rPr>
          <w:rFonts w:ascii="Verdana" w:hAnsi="Verdana" w:cs="Arial"/>
          <w:sz w:val="28"/>
          <w:szCs w:val="28"/>
        </w:rPr>
        <w:t xml:space="preserve"> Conservative</w:t>
      </w:r>
      <w:r w:rsidR="008D73B5">
        <w:rPr>
          <w:rFonts w:ascii="Verdana" w:hAnsi="Verdana" w:cs="Arial"/>
          <w:sz w:val="28"/>
          <w:szCs w:val="28"/>
        </w:rPr>
        <w:t xml:space="preserve"> </w:t>
      </w:r>
      <w:r w:rsidR="00F71CA7">
        <w:rPr>
          <w:rFonts w:ascii="Verdana" w:hAnsi="Verdana" w:cs="Arial"/>
          <w:sz w:val="28"/>
          <w:szCs w:val="28"/>
        </w:rPr>
        <w:t>/ </w:t>
      </w:r>
      <w:r w:rsidR="004536BA">
        <w:rPr>
          <w:rFonts w:ascii="Verdana" w:hAnsi="Verdana" w:cs="Arial"/>
          <w:sz w:val="28"/>
          <w:szCs w:val="28"/>
        </w:rPr>
        <w:t xml:space="preserve">Liberal Democrat </w:t>
      </w:r>
      <w:r w:rsidR="008D73B5">
        <w:rPr>
          <w:rFonts w:ascii="Verdana" w:hAnsi="Verdana" w:cs="Arial"/>
          <w:sz w:val="28"/>
          <w:szCs w:val="28"/>
        </w:rPr>
        <w:t xml:space="preserve">Coalition </w:t>
      </w:r>
      <w:r w:rsidR="004536BA">
        <w:rPr>
          <w:rFonts w:ascii="Verdana" w:hAnsi="Verdana" w:cs="Arial"/>
          <w:sz w:val="28"/>
          <w:szCs w:val="28"/>
        </w:rPr>
        <w:t>G</w:t>
      </w:r>
      <w:r w:rsidR="00E33038" w:rsidRPr="00B1609F">
        <w:rPr>
          <w:rFonts w:ascii="Verdana" w:hAnsi="Verdana" w:cs="Arial"/>
          <w:sz w:val="28"/>
          <w:szCs w:val="28"/>
        </w:rPr>
        <w:t xml:space="preserve">overnment committed to the urgent reduction of public debt. </w:t>
      </w:r>
    </w:p>
    <w:p w14:paraId="263DDA71"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2DF1F725" w14:textId="60867418" w:rsidR="00E33038" w:rsidRPr="00B1609F" w:rsidRDefault="00104617"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2.</w:t>
      </w:r>
      <w:r w:rsidR="00AA1B7A">
        <w:rPr>
          <w:rFonts w:ascii="Verdana" w:hAnsi="Verdana" w:cs="Arial"/>
          <w:sz w:val="28"/>
          <w:szCs w:val="28"/>
        </w:rPr>
        <w:t>2</w:t>
      </w:r>
      <w:r w:rsidR="00E33038" w:rsidRPr="00B1609F">
        <w:rPr>
          <w:rFonts w:ascii="Verdana" w:hAnsi="Verdana" w:cs="Arial"/>
          <w:sz w:val="28"/>
          <w:szCs w:val="28"/>
        </w:rPr>
        <w:t xml:space="preserve"> </w:t>
      </w:r>
      <w:r w:rsidR="0013497B">
        <w:rPr>
          <w:rFonts w:ascii="Verdana" w:hAnsi="Verdana" w:cs="Arial"/>
          <w:sz w:val="28"/>
          <w:szCs w:val="28"/>
        </w:rPr>
        <w:t xml:space="preserve">It </w:t>
      </w:r>
      <w:r w:rsidR="00E33038" w:rsidRPr="00B1609F">
        <w:rPr>
          <w:rFonts w:ascii="Verdana" w:hAnsi="Verdana" w:cs="Arial"/>
          <w:sz w:val="28"/>
          <w:szCs w:val="28"/>
        </w:rPr>
        <w:t xml:space="preserve">was in this climate that the Browne </w:t>
      </w:r>
      <w:r w:rsidR="003B3AA7">
        <w:rPr>
          <w:rFonts w:ascii="Verdana" w:hAnsi="Verdana" w:cs="Arial"/>
          <w:sz w:val="28"/>
          <w:szCs w:val="28"/>
        </w:rPr>
        <w:t>r</w:t>
      </w:r>
      <w:r w:rsidR="00E33038" w:rsidRPr="00B1609F">
        <w:rPr>
          <w:rFonts w:ascii="Verdana" w:hAnsi="Verdana" w:cs="Arial"/>
          <w:sz w:val="28"/>
          <w:szCs w:val="28"/>
        </w:rPr>
        <w:t xml:space="preserve">eview of </w:t>
      </w:r>
      <w:r w:rsidR="003B3AA7">
        <w:rPr>
          <w:rFonts w:ascii="Verdana" w:hAnsi="Verdana" w:cs="Arial"/>
          <w:sz w:val="28"/>
          <w:szCs w:val="28"/>
        </w:rPr>
        <w:t>h</w:t>
      </w:r>
      <w:r w:rsidR="00E33038" w:rsidRPr="00B1609F">
        <w:rPr>
          <w:rFonts w:ascii="Verdana" w:hAnsi="Verdana" w:cs="Arial"/>
          <w:sz w:val="28"/>
          <w:szCs w:val="28"/>
        </w:rPr>
        <w:t xml:space="preserve">igher </w:t>
      </w:r>
      <w:r w:rsidR="003B3AA7">
        <w:rPr>
          <w:rFonts w:ascii="Verdana" w:hAnsi="Verdana" w:cs="Arial"/>
          <w:sz w:val="28"/>
          <w:szCs w:val="28"/>
        </w:rPr>
        <w:t>e</w:t>
      </w:r>
      <w:r w:rsidR="00E33038" w:rsidRPr="00B1609F">
        <w:rPr>
          <w:rFonts w:ascii="Verdana" w:hAnsi="Verdana" w:cs="Arial"/>
          <w:sz w:val="28"/>
          <w:szCs w:val="28"/>
        </w:rPr>
        <w:t>ducation, which had been set up by the Labour Government in 2009, presented its report in October 2010.</w:t>
      </w:r>
      <w:r w:rsidR="0013497B">
        <w:rPr>
          <w:rStyle w:val="EndnoteReference"/>
          <w:rFonts w:ascii="Verdana" w:hAnsi="Verdana" w:cs="Arial"/>
          <w:sz w:val="28"/>
          <w:szCs w:val="28"/>
        </w:rPr>
        <w:endnoteReference w:id="3"/>
      </w:r>
      <w:r w:rsidR="00E33038" w:rsidRPr="00B1609F">
        <w:rPr>
          <w:rFonts w:ascii="Verdana" w:hAnsi="Verdana" w:cs="Arial"/>
          <w:sz w:val="28"/>
          <w:szCs w:val="28"/>
        </w:rPr>
        <w:t xml:space="preserve"> Its central proposal was that higher education costs (excluding those for research) should in future be met </w:t>
      </w:r>
      <w:r w:rsidR="00E0778A">
        <w:rPr>
          <w:rFonts w:ascii="Verdana" w:hAnsi="Verdana" w:cs="Arial"/>
          <w:sz w:val="28"/>
          <w:szCs w:val="28"/>
        </w:rPr>
        <w:t xml:space="preserve">mainly </w:t>
      </w:r>
      <w:r w:rsidR="00E33038" w:rsidRPr="00B1609F">
        <w:rPr>
          <w:rFonts w:ascii="Verdana" w:hAnsi="Verdana" w:cs="Arial"/>
          <w:sz w:val="28"/>
          <w:szCs w:val="28"/>
        </w:rPr>
        <w:t xml:space="preserve">by the students who benefitted from the degrees they would receive. </w:t>
      </w:r>
      <w:r w:rsidR="0082131B">
        <w:rPr>
          <w:rFonts w:ascii="Verdana" w:hAnsi="Verdana" w:cs="Arial"/>
          <w:sz w:val="28"/>
          <w:szCs w:val="28"/>
        </w:rPr>
        <w:t>A</w:t>
      </w:r>
      <w:r w:rsidR="00E33038" w:rsidRPr="00B1609F">
        <w:rPr>
          <w:rFonts w:ascii="Verdana" w:hAnsi="Verdana" w:cs="Arial"/>
          <w:sz w:val="28"/>
          <w:szCs w:val="28"/>
        </w:rPr>
        <w:t>lmost all of the costs of higher education</w:t>
      </w:r>
      <w:r w:rsidR="0082131B">
        <w:rPr>
          <w:rFonts w:ascii="Verdana" w:hAnsi="Verdana" w:cs="Arial"/>
          <w:sz w:val="28"/>
          <w:szCs w:val="28"/>
        </w:rPr>
        <w:t xml:space="preserve"> would be transferred</w:t>
      </w:r>
      <w:r w:rsidR="00E33038" w:rsidRPr="00B1609F">
        <w:rPr>
          <w:rFonts w:ascii="Verdana" w:hAnsi="Verdana" w:cs="Arial"/>
          <w:sz w:val="28"/>
          <w:szCs w:val="28"/>
        </w:rPr>
        <w:t xml:space="preserve"> from the public purse to the students themselves. This would be achieved by enabling undergraduate students to borrow the costs of their higher education </w:t>
      </w:r>
      <w:r w:rsidR="004536BA">
        <w:rPr>
          <w:rFonts w:ascii="Verdana" w:hAnsi="Verdana" w:cs="Arial"/>
          <w:sz w:val="28"/>
          <w:szCs w:val="28"/>
        </w:rPr>
        <w:t>while</w:t>
      </w:r>
      <w:r w:rsidR="00E33038" w:rsidRPr="00B1609F">
        <w:rPr>
          <w:rFonts w:ascii="Verdana" w:hAnsi="Verdana" w:cs="Arial"/>
          <w:sz w:val="28"/>
          <w:szCs w:val="28"/>
        </w:rPr>
        <w:t xml:space="preserve"> they were studying and to repay tho</w:t>
      </w:r>
      <w:r w:rsidR="001F7555">
        <w:rPr>
          <w:rFonts w:ascii="Verdana" w:hAnsi="Verdana" w:cs="Arial"/>
          <w:sz w:val="28"/>
          <w:szCs w:val="28"/>
        </w:rPr>
        <w:t>se loans over a 30-</w:t>
      </w:r>
      <w:r w:rsidR="00E33038" w:rsidRPr="00B1609F">
        <w:rPr>
          <w:rFonts w:ascii="Verdana" w:hAnsi="Verdana" w:cs="Arial"/>
          <w:sz w:val="28"/>
          <w:szCs w:val="28"/>
        </w:rPr>
        <w:t>year period which c</w:t>
      </w:r>
      <w:r w:rsidR="001F7555">
        <w:rPr>
          <w:rFonts w:ascii="Verdana" w:hAnsi="Verdana" w:cs="Arial"/>
          <w:sz w:val="28"/>
          <w:szCs w:val="28"/>
        </w:rPr>
        <w:t xml:space="preserve">ommenced </w:t>
      </w:r>
      <w:r w:rsidR="00B048F9">
        <w:rPr>
          <w:rFonts w:ascii="Verdana" w:hAnsi="Verdana" w:cs="Arial"/>
          <w:sz w:val="28"/>
          <w:szCs w:val="28"/>
        </w:rPr>
        <w:t>after</w:t>
      </w:r>
      <w:r w:rsidR="001F7555">
        <w:rPr>
          <w:rFonts w:ascii="Verdana" w:hAnsi="Verdana" w:cs="Arial"/>
          <w:sz w:val="28"/>
          <w:szCs w:val="28"/>
        </w:rPr>
        <w:t xml:space="preserve"> graduation. As the </w:t>
      </w:r>
      <w:r w:rsidR="008D73B5">
        <w:rPr>
          <w:rFonts w:ascii="Verdana" w:hAnsi="Verdana" w:cs="Arial"/>
          <w:sz w:val="28"/>
          <w:szCs w:val="28"/>
        </w:rPr>
        <w:t>n</w:t>
      </w:r>
      <w:r w:rsidR="001F7555">
        <w:rPr>
          <w:rFonts w:ascii="Verdana" w:hAnsi="Verdana" w:cs="Arial"/>
          <w:sz w:val="28"/>
          <w:szCs w:val="28"/>
        </w:rPr>
        <w:t xml:space="preserve">ational </w:t>
      </w:r>
      <w:r w:rsidR="008D73B5">
        <w:rPr>
          <w:rFonts w:ascii="Verdana" w:hAnsi="Verdana" w:cs="Arial"/>
          <w:sz w:val="28"/>
          <w:szCs w:val="28"/>
        </w:rPr>
        <w:t>a</w:t>
      </w:r>
      <w:r w:rsidR="00E33038" w:rsidRPr="00B1609F">
        <w:rPr>
          <w:rFonts w:ascii="Verdana" w:hAnsi="Verdana" w:cs="Arial"/>
          <w:sz w:val="28"/>
          <w:szCs w:val="28"/>
        </w:rPr>
        <w:t>ccounts treated these loans as deferred income for th</w:t>
      </w:r>
      <w:r w:rsidR="004536BA">
        <w:rPr>
          <w:rFonts w:ascii="Verdana" w:hAnsi="Verdana" w:cs="Arial"/>
          <w:sz w:val="28"/>
          <w:szCs w:val="28"/>
        </w:rPr>
        <w:t xml:space="preserve">e </w:t>
      </w:r>
      <w:r w:rsidR="00E0778A">
        <w:rPr>
          <w:rFonts w:ascii="Verdana" w:hAnsi="Verdana" w:cs="Arial"/>
          <w:sz w:val="28"/>
          <w:szCs w:val="28"/>
        </w:rPr>
        <w:t>g</w:t>
      </w:r>
      <w:r w:rsidR="0013497B">
        <w:rPr>
          <w:rFonts w:ascii="Verdana" w:hAnsi="Verdana" w:cs="Arial"/>
          <w:sz w:val="28"/>
          <w:szCs w:val="28"/>
        </w:rPr>
        <w:t>overnment, the costs to the E</w:t>
      </w:r>
      <w:r w:rsidR="00E33038" w:rsidRPr="00B1609F">
        <w:rPr>
          <w:rFonts w:ascii="Verdana" w:hAnsi="Verdana" w:cs="Arial"/>
          <w:sz w:val="28"/>
          <w:szCs w:val="28"/>
        </w:rPr>
        <w:t xml:space="preserve">xchequer disappeared. The effect on Public Sector Net Borrowing (PSNB) was extremely </w:t>
      </w:r>
      <w:r w:rsidR="003B3AA7">
        <w:rPr>
          <w:rFonts w:ascii="Verdana" w:hAnsi="Verdana" w:cs="Arial"/>
          <w:sz w:val="28"/>
          <w:szCs w:val="28"/>
        </w:rPr>
        <w:t>favourable</w:t>
      </w:r>
      <w:r w:rsidR="003B3AA7" w:rsidRPr="00B1609F">
        <w:rPr>
          <w:rFonts w:ascii="Verdana" w:hAnsi="Verdana" w:cs="Arial"/>
          <w:sz w:val="28"/>
          <w:szCs w:val="28"/>
        </w:rPr>
        <w:t xml:space="preserve"> </w:t>
      </w:r>
      <w:r w:rsidR="00E33038" w:rsidRPr="00B1609F">
        <w:rPr>
          <w:rFonts w:ascii="Verdana" w:hAnsi="Verdana" w:cs="Arial"/>
          <w:sz w:val="28"/>
          <w:szCs w:val="28"/>
        </w:rPr>
        <w:t xml:space="preserve">and was inevitably seen as very welcome by the </w:t>
      </w:r>
      <w:r w:rsidR="00B048F9">
        <w:rPr>
          <w:rFonts w:ascii="Verdana" w:hAnsi="Verdana" w:cs="Arial"/>
          <w:sz w:val="28"/>
          <w:szCs w:val="28"/>
        </w:rPr>
        <w:t>G</w:t>
      </w:r>
      <w:r w:rsidR="00E33038" w:rsidRPr="00B1609F">
        <w:rPr>
          <w:rFonts w:ascii="Verdana" w:hAnsi="Verdana" w:cs="Arial"/>
          <w:sz w:val="28"/>
          <w:szCs w:val="28"/>
        </w:rPr>
        <w:t>overnment of the day. The Liberal Democrat</w:t>
      </w:r>
      <w:r w:rsidR="00E0778A">
        <w:rPr>
          <w:rFonts w:ascii="Verdana" w:hAnsi="Verdana" w:cs="Arial"/>
          <w:sz w:val="28"/>
          <w:szCs w:val="28"/>
        </w:rPr>
        <w:t>s</w:t>
      </w:r>
      <w:r w:rsidR="00E33038" w:rsidRPr="00B1609F">
        <w:rPr>
          <w:rFonts w:ascii="Verdana" w:hAnsi="Verdana" w:cs="Arial"/>
          <w:sz w:val="28"/>
          <w:szCs w:val="28"/>
        </w:rPr>
        <w:t xml:space="preserve"> had campaigned in the General Election earlier that year for complete abolition of fees </w:t>
      </w:r>
      <w:r w:rsidR="00E33038" w:rsidRPr="00B1609F">
        <w:rPr>
          <w:rFonts w:ascii="Verdana" w:hAnsi="Verdana" w:cs="Arial"/>
          <w:sz w:val="28"/>
          <w:szCs w:val="28"/>
        </w:rPr>
        <w:lastRenderedPageBreak/>
        <w:t xml:space="preserve">(with a resultant surge in its vote </w:t>
      </w:r>
      <w:r w:rsidR="004536BA">
        <w:rPr>
          <w:rFonts w:ascii="Verdana" w:hAnsi="Verdana" w:cs="Arial"/>
          <w:sz w:val="28"/>
          <w:szCs w:val="28"/>
        </w:rPr>
        <w:t>among</w:t>
      </w:r>
      <w:r w:rsidR="00E33038" w:rsidRPr="00B1609F">
        <w:rPr>
          <w:rFonts w:ascii="Verdana" w:hAnsi="Verdana" w:cs="Arial"/>
          <w:sz w:val="28"/>
          <w:szCs w:val="28"/>
        </w:rPr>
        <w:t xml:space="preserve"> younger voters) but it nevertheless supported the proposals of its partners</w:t>
      </w:r>
      <w:r w:rsidR="00E0778A">
        <w:rPr>
          <w:rFonts w:ascii="Verdana" w:hAnsi="Verdana" w:cs="Arial"/>
          <w:sz w:val="28"/>
          <w:szCs w:val="28"/>
        </w:rPr>
        <w:t>,</w:t>
      </w:r>
      <w:r w:rsidR="00E33038" w:rsidRPr="00B1609F">
        <w:rPr>
          <w:rFonts w:ascii="Verdana" w:hAnsi="Verdana" w:cs="Arial"/>
          <w:sz w:val="28"/>
          <w:szCs w:val="28"/>
        </w:rPr>
        <w:t xml:space="preserve"> which would see the student fee</w:t>
      </w:r>
      <w:r w:rsidR="003B3AA7">
        <w:rPr>
          <w:rFonts w:ascii="Verdana" w:hAnsi="Verdana" w:cs="Arial"/>
          <w:sz w:val="28"/>
          <w:szCs w:val="28"/>
        </w:rPr>
        <w:t xml:space="preserve"> almost</w:t>
      </w:r>
      <w:r w:rsidR="00E33038" w:rsidRPr="00B1609F">
        <w:rPr>
          <w:rFonts w:ascii="Verdana" w:hAnsi="Verdana" w:cs="Arial"/>
          <w:sz w:val="28"/>
          <w:szCs w:val="28"/>
        </w:rPr>
        <w:t xml:space="preserve"> trebled from £3</w:t>
      </w:r>
      <w:r w:rsidR="005E7AE8">
        <w:rPr>
          <w:rFonts w:ascii="Verdana" w:hAnsi="Verdana" w:cs="Arial"/>
          <w:sz w:val="28"/>
          <w:szCs w:val="28"/>
        </w:rPr>
        <w:t>,29</w:t>
      </w:r>
      <w:r w:rsidR="00E33038" w:rsidRPr="00B1609F">
        <w:rPr>
          <w:rFonts w:ascii="Verdana" w:hAnsi="Verdana" w:cs="Arial"/>
          <w:sz w:val="28"/>
          <w:szCs w:val="28"/>
        </w:rPr>
        <w:t>0</w:t>
      </w:r>
      <w:r w:rsidR="005E7AE8">
        <w:rPr>
          <w:rFonts w:ascii="Verdana" w:hAnsi="Verdana" w:cs="Arial"/>
          <w:sz w:val="28"/>
          <w:szCs w:val="28"/>
        </w:rPr>
        <w:t xml:space="preserve"> p</w:t>
      </w:r>
      <w:r w:rsidR="00E33038" w:rsidRPr="00B1609F">
        <w:rPr>
          <w:rFonts w:ascii="Verdana" w:hAnsi="Verdana" w:cs="Arial"/>
          <w:sz w:val="28"/>
          <w:szCs w:val="28"/>
        </w:rPr>
        <w:t>er year to £9</w:t>
      </w:r>
      <w:r w:rsidR="005E7AE8">
        <w:rPr>
          <w:rFonts w:ascii="Verdana" w:hAnsi="Verdana" w:cs="Arial"/>
          <w:sz w:val="28"/>
          <w:szCs w:val="28"/>
        </w:rPr>
        <w:t>,</w:t>
      </w:r>
      <w:r w:rsidR="00E33038" w:rsidRPr="00B1609F">
        <w:rPr>
          <w:rFonts w:ascii="Verdana" w:hAnsi="Verdana" w:cs="Arial"/>
          <w:sz w:val="28"/>
          <w:szCs w:val="28"/>
        </w:rPr>
        <w:t>000 per year (with consequent debt of £40,000 or more for each student</w:t>
      </w:r>
      <w:r w:rsidR="003B3AA7">
        <w:rPr>
          <w:rFonts w:ascii="Verdana" w:hAnsi="Verdana" w:cs="Arial"/>
          <w:sz w:val="28"/>
          <w:szCs w:val="28"/>
        </w:rPr>
        <w:t xml:space="preserve"> after accounting for living costs</w:t>
      </w:r>
      <w:r w:rsidR="00E33038" w:rsidRPr="00B1609F">
        <w:rPr>
          <w:rFonts w:ascii="Verdana" w:hAnsi="Verdana" w:cs="Arial"/>
          <w:sz w:val="28"/>
          <w:szCs w:val="28"/>
        </w:rPr>
        <w:t xml:space="preserve">). The Labour Opposition objected to the level of fees proposed but was </w:t>
      </w:r>
      <w:r w:rsidR="00B048F9">
        <w:rPr>
          <w:rFonts w:ascii="Verdana" w:hAnsi="Verdana" w:cs="Arial"/>
          <w:sz w:val="28"/>
          <w:szCs w:val="28"/>
        </w:rPr>
        <w:t>constrained</w:t>
      </w:r>
      <w:r w:rsidR="00B048F9" w:rsidRPr="00B1609F">
        <w:rPr>
          <w:rFonts w:ascii="Verdana" w:hAnsi="Verdana" w:cs="Arial"/>
          <w:sz w:val="28"/>
          <w:szCs w:val="28"/>
        </w:rPr>
        <w:t xml:space="preserve"> </w:t>
      </w:r>
      <w:r w:rsidR="00E33038" w:rsidRPr="00B1609F">
        <w:rPr>
          <w:rFonts w:ascii="Verdana" w:hAnsi="Verdana" w:cs="Arial"/>
          <w:sz w:val="28"/>
          <w:szCs w:val="28"/>
        </w:rPr>
        <w:t xml:space="preserve">by the fact that </w:t>
      </w:r>
      <w:r w:rsidR="00E0778A">
        <w:rPr>
          <w:rFonts w:ascii="Verdana" w:hAnsi="Verdana" w:cs="Arial"/>
          <w:sz w:val="28"/>
          <w:szCs w:val="28"/>
        </w:rPr>
        <w:t xml:space="preserve">Labour </w:t>
      </w:r>
      <w:r w:rsidR="00E33038" w:rsidRPr="00B1609F">
        <w:rPr>
          <w:rFonts w:ascii="Verdana" w:hAnsi="Verdana" w:cs="Arial"/>
          <w:sz w:val="28"/>
          <w:szCs w:val="28"/>
        </w:rPr>
        <w:t>had been responsible for the establishment of the</w:t>
      </w:r>
      <w:r w:rsidR="008601B7">
        <w:rPr>
          <w:rFonts w:ascii="Verdana" w:hAnsi="Verdana" w:cs="Arial"/>
          <w:sz w:val="28"/>
          <w:szCs w:val="28"/>
        </w:rPr>
        <w:t xml:space="preserve"> Browne </w:t>
      </w:r>
      <w:r w:rsidR="00AA5403">
        <w:rPr>
          <w:rFonts w:ascii="Verdana" w:hAnsi="Verdana" w:cs="Arial"/>
          <w:sz w:val="28"/>
          <w:szCs w:val="28"/>
        </w:rPr>
        <w:t>r</w:t>
      </w:r>
      <w:r w:rsidR="008601B7">
        <w:rPr>
          <w:rFonts w:ascii="Verdana" w:hAnsi="Verdana" w:cs="Arial"/>
          <w:sz w:val="28"/>
          <w:szCs w:val="28"/>
        </w:rPr>
        <w:t xml:space="preserve">eview on which the </w:t>
      </w:r>
      <w:r w:rsidR="00D73B0A">
        <w:rPr>
          <w:rFonts w:ascii="Verdana" w:hAnsi="Verdana" w:cs="Arial"/>
          <w:sz w:val="28"/>
          <w:szCs w:val="28"/>
        </w:rPr>
        <w:t xml:space="preserve">new </w:t>
      </w:r>
      <w:r w:rsidR="00E33038" w:rsidRPr="00B1609F">
        <w:rPr>
          <w:rFonts w:ascii="Verdana" w:hAnsi="Verdana" w:cs="Arial"/>
          <w:sz w:val="28"/>
          <w:szCs w:val="28"/>
        </w:rPr>
        <w:t>proposed system was based.</w:t>
      </w:r>
      <w:r w:rsidR="0082131B">
        <w:rPr>
          <w:rStyle w:val="EndnoteReference"/>
          <w:rFonts w:ascii="Verdana" w:hAnsi="Verdana" w:cs="Arial"/>
          <w:sz w:val="28"/>
          <w:szCs w:val="28"/>
        </w:rPr>
        <w:endnoteReference w:id="4"/>
      </w:r>
      <w:r w:rsidR="00E33038" w:rsidRPr="00B1609F">
        <w:rPr>
          <w:rFonts w:ascii="Verdana" w:hAnsi="Verdana" w:cs="Arial"/>
          <w:sz w:val="28"/>
          <w:szCs w:val="28"/>
        </w:rPr>
        <w:t xml:space="preserve"> </w:t>
      </w:r>
      <w:r w:rsidR="00E0778A">
        <w:rPr>
          <w:rFonts w:ascii="Verdana" w:hAnsi="Verdana" w:cs="Arial"/>
          <w:sz w:val="28"/>
          <w:szCs w:val="28"/>
        </w:rPr>
        <w:t>T</w:t>
      </w:r>
      <w:r w:rsidR="00E33038" w:rsidRPr="00B1609F">
        <w:rPr>
          <w:rFonts w:ascii="Verdana" w:hAnsi="Verdana" w:cs="Arial"/>
          <w:sz w:val="28"/>
          <w:szCs w:val="28"/>
        </w:rPr>
        <w:t>he recom</w:t>
      </w:r>
      <w:r w:rsidR="004536BA">
        <w:rPr>
          <w:rFonts w:ascii="Verdana" w:hAnsi="Verdana" w:cs="Arial"/>
          <w:sz w:val="28"/>
          <w:szCs w:val="28"/>
        </w:rPr>
        <w:t>mendations were rushed through P</w:t>
      </w:r>
      <w:r w:rsidR="00E33038" w:rsidRPr="00B1609F">
        <w:rPr>
          <w:rFonts w:ascii="Verdana" w:hAnsi="Verdana" w:cs="Arial"/>
          <w:sz w:val="28"/>
          <w:szCs w:val="28"/>
        </w:rPr>
        <w:t xml:space="preserve">arliament </w:t>
      </w:r>
      <w:r w:rsidR="00B048F9">
        <w:rPr>
          <w:rFonts w:ascii="Verdana" w:hAnsi="Verdana" w:cs="Arial"/>
          <w:sz w:val="28"/>
          <w:szCs w:val="28"/>
        </w:rPr>
        <w:t>before the end of</w:t>
      </w:r>
      <w:r w:rsidR="008601B7">
        <w:rPr>
          <w:rFonts w:ascii="Verdana" w:hAnsi="Verdana" w:cs="Arial"/>
          <w:sz w:val="28"/>
          <w:szCs w:val="28"/>
        </w:rPr>
        <w:t xml:space="preserve"> 2010 with very little </w:t>
      </w:r>
      <w:r w:rsidR="00E33038" w:rsidRPr="00B1609F">
        <w:rPr>
          <w:rFonts w:ascii="Verdana" w:hAnsi="Verdana" w:cs="Arial"/>
          <w:sz w:val="28"/>
          <w:szCs w:val="28"/>
        </w:rPr>
        <w:t xml:space="preserve">scrutiny. The new </w:t>
      </w:r>
      <w:r w:rsidR="00B048F9">
        <w:rPr>
          <w:rFonts w:ascii="Verdana" w:hAnsi="Verdana" w:cs="Arial"/>
          <w:sz w:val="28"/>
          <w:szCs w:val="28"/>
        </w:rPr>
        <w:t>s</w:t>
      </w:r>
      <w:r w:rsidR="00E33038" w:rsidRPr="00B1609F">
        <w:rPr>
          <w:rFonts w:ascii="Verdana" w:hAnsi="Verdana" w:cs="Arial"/>
          <w:sz w:val="28"/>
          <w:szCs w:val="28"/>
        </w:rPr>
        <w:t xml:space="preserve">tudent </w:t>
      </w:r>
      <w:r w:rsidR="008D73B5">
        <w:rPr>
          <w:rFonts w:ascii="Verdana" w:hAnsi="Verdana" w:cs="Arial"/>
          <w:sz w:val="28"/>
          <w:szCs w:val="28"/>
        </w:rPr>
        <w:t>l</w:t>
      </w:r>
      <w:r w:rsidR="008D73B5" w:rsidRPr="00B1609F">
        <w:rPr>
          <w:rFonts w:ascii="Verdana" w:hAnsi="Verdana" w:cs="Arial"/>
          <w:sz w:val="28"/>
          <w:szCs w:val="28"/>
        </w:rPr>
        <w:t>oan-based</w:t>
      </w:r>
      <w:r w:rsidR="00E33038" w:rsidRPr="00B1609F">
        <w:rPr>
          <w:rFonts w:ascii="Verdana" w:hAnsi="Verdana" w:cs="Arial"/>
          <w:sz w:val="28"/>
          <w:szCs w:val="28"/>
        </w:rPr>
        <w:t xml:space="preserve"> system would come into force for students commencing undergraduate courses in 2012. </w:t>
      </w:r>
    </w:p>
    <w:p w14:paraId="36A314F8"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29682F5C" w14:textId="6B6545E8" w:rsidR="00E33038" w:rsidRPr="00B1609F" w:rsidRDefault="00AA5403" w:rsidP="007253A1">
      <w:pPr>
        <w:pStyle w:val="ListParagraph"/>
        <w:spacing w:after="0" w:line="240" w:lineRule="auto"/>
        <w:ind w:left="0"/>
        <w:jc w:val="both"/>
        <w:rPr>
          <w:rFonts w:ascii="Verdana" w:hAnsi="Verdana" w:cs="Arial"/>
          <w:b/>
          <w:sz w:val="28"/>
          <w:szCs w:val="28"/>
        </w:rPr>
      </w:pPr>
      <w:r>
        <w:rPr>
          <w:rFonts w:ascii="Verdana" w:hAnsi="Verdana" w:cs="Arial"/>
          <w:sz w:val="28"/>
          <w:szCs w:val="28"/>
        </w:rPr>
        <w:t>2.</w:t>
      </w:r>
      <w:r w:rsidR="00AA1B7A">
        <w:rPr>
          <w:rFonts w:ascii="Verdana" w:hAnsi="Verdana" w:cs="Arial"/>
          <w:sz w:val="28"/>
          <w:szCs w:val="28"/>
        </w:rPr>
        <w:t>3</w:t>
      </w:r>
      <w:r w:rsidR="00E33038" w:rsidRPr="00B1609F">
        <w:rPr>
          <w:rFonts w:ascii="Verdana" w:hAnsi="Verdana" w:cs="Arial"/>
          <w:sz w:val="28"/>
          <w:szCs w:val="28"/>
        </w:rPr>
        <w:t xml:space="preserve"> The perceived need to ru</w:t>
      </w:r>
      <w:r w:rsidR="00651AD1">
        <w:rPr>
          <w:rFonts w:ascii="Verdana" w:hAnsi="Verdana" w:cs="Arial"/>
          <w:sz w:val="28"/>
          <w:szCs w:val="28"/>
        </w:rPr>
        <w:t>sh such a major change through P</w:t>
      </w:r>
      <w:r w:rsidR="00E33038" w:rsidRPr="00B1609F">
        <w:rPr>
          <w:rFonts w:ascii="Verdana" w:hAnsi="Verdana" w:cs="Arial"/>
          <w:sz w:val="28"/>
          <w:szCs w:val="28"/>
        </w:rPr>
        <w:t xml:space="preserve">arliament in such a short period demonstrated the importance to the Government of the PSNB benefit at a time of austerity. However, the haste </w:t>
      </w:r>
      <w:r w:rsidR="00287099">
        <w:rPr>
          <w:rFonts w:ascii="Verdana" w:hAnsi="Verdana" w:cs="Arial"/>
          <w:sz w:val="28"/>
          <w:szCs w:val="28"/>
        </w:rPr>
        <w:t xml:space="preserve">may </w:t>
      </w:r>
      <w:r w:rsidR="00E33038" w:rsidRPr="00B1609F">
        <w:rPr>
          <w:rFonts w:ascii="Verdana" w:hAnsi="Verdana" w:cs="Arial"/>
          <w:sz w:val="28"/>
          <w:szCs w:val="28"/>
        </w:rPr>
        <w:t xml:space="preserve">also </w:t>
      </w:r>
      <w:r w:rsidR="00287099">
        <w:rPr>
          <w:rFonts w:ascii="Verdana" w:hAnsi="Verdana" w:cs="Arial"/>
          <w:sz w:val="28"/>
          <w:szCs w:val="28"/>
        </w:rPr>
        <w:t>have allowed</w:t>
      </w:r>
      <w:r w:rsidR="00E33038" w:rsidRPr="00B1609F">
        <w:rPr>
          <w:rFonts w:ascii="Verdana" w:hAnsi="Verdana" w:cs="Arial"/>
          <w:sz w:val="28"/>
          <w:szCs w:val="28"/>
        </w:rPr>
        <w:t xml:space="preserve"> the fundamental nature of the change being made and the financial details of the repayment scheme each </w:t>
      </w:r>
      <w:r w:rsidR="00287099">
        <w:rPr>
          <w:rFonts w:ascii="Verdana" w:hAnsi="Verdana" w:cs="Arial"/>
          <w:sz w:val="28"/>
          <w:szCs w:val="28"/>
        </w:rPr>
        <w:t xml:space="preserve">to </w:t>
      </w:r>
      <w:r w:rsidR="00E33038" w:rsidRPr="00B1609F">
        <w:rPr>
          <w:rFonts w:ascii="Verdana" w:hAnsi="Verdana" w:cs="Arial"/>
          <w:sz w:val="28"/>
          <w:szCs w:val="28"/>
        </w:rPr>
        <w:t xml:space="preserve">escape the level of scrutiny they would have attracted in normal times. It is worth looking at each in turn </w:t>
      </w:r>
      <w:r w:rsidR="0082131B">
        <w:rPr>
          <w:rFonts w:ascii="Verdana" w:hAnsi="Verdana" w:cs="Arial"/>
          <w:sz w:val="28"/>
          <w:szCs w:val="28"/>
        </w:rPr>
        <w:t>(</w:t>
      </w:r>
      <w:r w:rsidR="00E33038" w:rsidRPr="00B1609F">
        <w:rPr>
          <w:rFonts w:ascii="Verdana" w:hAnsi="Verdana" w:cs="Arial"/>
          <w:sz w:val="28"/>
          <w:szCs w:val="28"/>
        </w:rPr>
        <w:t>and we will do so in</w:t>
      </w:r>
      <w:r w:rsidR="0082131B">
        <w:rPr>
          <w:rFonts w:ascii="Verdana" w:hAnsi="Verdana" w:cs="Arial"/>
          <w:sz w:val="28"/>
          <w:szCs w:val="28"/>
        </w:rPr>
        <w:t xml:space="preserve"> section </w:t>
      </w:r>
      <w:r w:rsidR="00287099">
        <w:rPr>
          <w:rFonts w:ascii="Verdana" w:hAnsi="Verdana" w:cs="Arial"/>
          <w:sz w:val="28"/>
          <w:szCs w:val="28"/>
        </w:rPr>
        <w:t>5</w:t>
      </w:r>
      <w:r w:rsidR="0082131B">
        <w:rPr>
          <w:rFonts w:ascii="Verdana" w:hAnsi="Verdana" w:cs="Arial"/>
          <w:sz w:val="28"/>
          <w:szCs w:val="28"/>
        </w:rPr>
        <w:t xml:space="preserve"> below) </w:t>
      </w:r>
      <w:r w:rsidR="00E33038" w:rsidRPr="00B1609F">
        <w:rPr>
          <w:rFonts w:ascii="Verdana" w:hAnsi="Verdana" w:cs="Arial"/>
          <w:sz w:val="28"/>
          <w:szCs w:val="28"/>
        </w:rPr>
        <w:t xml:space="preserve">but, before doing so, it is </w:t>
      </w:r>
      <w:r w:rsidR="00287099">
        <w:rPr>
          <w:rFonts w:ascii="Verdana" w:hAnsi="Verdana" w:cs="Arial"/>
          <w:sz w:val="28"/>
          <w:szCs w:val="28"/>
        </w:rPr>
        <w:t>necessary to</w:t>
      </w:r>
      <w:r w:rsidR="00287099" w:rsidRPr="00B1609F">
        <w:rPr>
          <w:rFonts w:ascii="Verdana" w:hAnsi="Verdana" w:cs="Arial"/>
          <w:sz w:val="28"/>
          <w:szCs w:val="28"/>
        </w:rPr>
        <w:t xml:space="preserve"> </w:t>
      </w:r>
      <w:r w:rsidR="00E33038" w:rsidRPr="00B1609F">
        <w:rPr>
          <w:rFonts w:ascii="Verdana" w:hAnsi="Verdana" w:cs="Arial"/>
          <w:sz w:val="28"/>
          <w:szCs w:val="28"/>
        </w:rPr>
        <w:t>recap</w:t>
      </w:r>
      <w:r w:rsidR="00287099">
        <w:rPr>
          <w:rFonts w:ascii="Verdana" w:hAnsi="Verdana" w:cs="Arial"/>
          <w:sz w:val="28"/>
          <w:szCs w:val="28"/>
        </w:rPr>
        <w:t xml:space="preserve"> </w:t>
      </w:r>
      <w:r w:rsidR="00E33038" w:rsidRPr="00B1609F">
        <w:rPr>
          <w:rFonts w:ascii="Verdana" w:hAnsi="Verdana" w:cs="Arial"/>
          <w:sz w:val="28"/>
          <w:szCs w:val="28"/>
        </w:rPr>
        <w:t xml:space="preserve">the situation in which the Browne </w:t>
      </w:r>
      <w:r w:rsidR="008D73B5">
        <w:rPr>
          <w:rFonts w:ascii="Verdana" w:hAnsi="Verdana" w:cs="Arial"/>
          <w:sz w:val="28"/>
          <w:szCs w:val="28"/>
        </w:rPr>
        <w:t>r</w:t>
      </w:r>
      <w:r w:rsidR="00E33038" w:rsidRPr="00B1609F">
        <w:rPr>
          <w:rFonts w:ascii="Verdana" w:hAnsi="Verdana" w:cs="Arial"/>
          <w:sz w:val="28"/>
          <w:szCs w:val="28"/>
        </w:rPr>
        <w:t>eview took place.</w:t>
      </w:r>
    </w:p>
    <w:p w14:paraId="1CED97EB" w14:textId="77777777" w:rsidR="00E33038" w:rsidRPr="00B1609F" w:rsidRDefault="00E33038" w:rsidP="007253A1">
      <w:pPr>
        <w:pStyle w:val="ListParagraph"/>
        <w:spacing w:after="0" w:line="240" w:lineRule="auto"/>
        <w:ind w:left="0"/>
        <w:jc w:val="both"/>
        <w:rPr>
          <w:rFonts w:ascii="Verdana" w:hAnsi="Verdana" w:cs="Arial"/>
          <w:b/>
          <w:sz w:val="28"/>
          <w:szCs w:val="28"/>
        </w:rPr>
      </w:pPr>
    </w:p>
    <w:p w14:paraId="61E9CE63" w14:textId="4296EAF7" w:rsidR="00E33038" w:rsidRPr="00B1609F" w:rsidRDefault="00E33038" w:rsidP="007253A1">
      <w:pPr>
        <w:pStyle w:val="ListParagraph"/>
        <w:spacing w:after="0" w:line="240" w:lineRule="auto"/>
        <w:ind w:left="0"/>
        <w:jc w:val="center"/>
        <w:rPr>
          <w:rFonts w:ascii="Verdana" w:hAnsi="Verdana" w:cs="Arial"/>
          <w:b/>
          <w:sz w:val="28"/>
          <w:szCs w:val="28"/>
        </w:rPr>
      </w:pPr>
      <w:r w:rsidRPr="00B1609F">
        <w:rPr>
          <w:rFonts w:ascii="Verdana" w:hAnsi="Verdana" w:cs="Arial"/>
          <w:b/>
          <w:sz w:val="28"/>
          <w:szCs w:val="28"/>
        </w:rPr>
        <w:t xml:space="preserve">The </w:t>
      </w:r>
      <w:r w:rsidR="008D73B5">
        <w:rPr>
          <w:rFonts w:ascii="Verdana" w:hAnsi="Verdana" w:cs="Arial"/>
          <w:b/>
          <w:sz w:val="28"/>
          <w:szCs w:val="28"/>
        </w:rPr>
        <w:t>o</w:t>
      </w:r>
      <w:r w:rsidRPr="00B1609F">
        <w:rPr>
          <w:rFonts w:ascii="Verdana" w:hAnsi="Verdana" w:cs="Arial"/>
          <w:b/>
          <w:sz w:val="28"/>
          <w:szCs w:val="28"/>
        </w:rPr>
        <w:t xml:space="preserve">rigin of </w:t>
      </w:r>
      <w:r w:rsidR="008D73B5">
        <w:rPr>
          <w:rFonts w:ascii="Verdana" w:hAnsi="Verdana" w:cs="Arial"/>
          <w:b/>
          <w:sz w:val="28"/>
          <w:szCs w:val="28"/>
        </w:rPr>
        <w:t>s</w:t>
      </w:r>
      <w:r w:rsidRPr="00B1609F">
        <w:rPr>
          <w:rFonts w:ascii="Verdana" w:hAnsi="Verdana" w:cs="Arial"/>
          <w:b/>
          <w:sz w:val="28"/>
          <w:szCs w:val="28"/>
        </w:rPr>
        <w:t xml:space="preserve">tudent </w:t>
      </w:r>
      <w:r w:rsidR="008D73B5">
        <w:rPr>
          <w:rFonts w:ascii="Verdana" w:hAnsi="Verdana" w:cs="Arial"/>
          <w:b/>
          <w:sz w:val="28"/>
          <w:szCs w:val="28"/>
        </w:rPr>
        <w:t>f</w:t>
      </w:r>
      <w:r w:rsidRPr="00B1609F">
        <w:rPr>
          <w:rFonts w:ascii="Verdana" w:hAnsi="Verdana" w:cs="Arial"/>
          <w:b/>
          <w:sz w:val="28"/>
          <w:szCs w:val="28"/>
        </w:rPr>
        <w:t>ees</w:t>
      </w:r>
      <w:r w:rsidR="007253A1">
        <w:rPr>
          <w:rFonts w:ascii="Verdana" w:hAnsi="Verdana" w:cs="Arial"/>
          <w:b/>
          <w:sz w:val="28"/>
          <w:szCs w:val="28"/>
        </w:rPr>
        <w:t>,</w:t>
      </w:r>
      <w:r w:rsidRPr="00B1609F">
        <w:rPr>
          <w:rFonts w:ascii="Verdana" w:hAnsi="Verdana" w:cs="Arial"/>
          <w:b/>
          <w:sz w:val="28"/>
          <w:szCs w:val="28"/>
        </w:rPr>
        <w:t xml:space="preserve"> 1997-2010</w:t>
      </w:r>
    </w:p>
    <w:p w14:paraId="619F98C2"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182657F5" w14:textId="7AEEF599" w:rsidR="008C6391" w:rsidRPr="00083561" w:rsidRDefault="0033572B" w:rsidP="008D73B5">
      <w:pPr>
        <w:pStyle w:val="ListParagraph"/>
        <w:spacing w:after="0" w:line="240" w:lineRule="auto"/>
        <w:ind w:left="0"/>
        <w:jc w:val="both"/>
        <w:rPr>
          <w:rFonts w:ascii="Verdana" w:hAnsi="Verdana" w:cs="Arial"/>
          <w:sz w:val="28"/>
          <w:szCs w:val="28"/>
        </w:rPr>
      </w:pPr>
      <w:r>
        <w:rPr>
          <w:rFonts w:ascii="Verdana" w:hAnsi="Verdana" w:cs="Arial"/>
          <w:sz w:val="28"/>
          <w:szCs w:val="28"/>
        </w:rPr>
        <w:t>3</w:t>
      </w:r>
      <w:r w:rsidR="00E33038" w:rsidRPr="00B1609F">
        <w:rPr>
          <w:rFonts w:ascii="Verdana" w:hAnsi="Verdana" w:cs="Arial"/>
          <w:sz w:val="28"/>
          <w:szCs w:val="28"/>
        </w:rPr>
        <w:t>.</w:t>
      </w:r>
      <w:r>
        <w:rPr>
          <w:rFonts w:ascii="Verdana" w:hAnsi="Verdana" w:cs="Arial"/>
          <w:sz w:val="28"/>
          <w:szCs w:val="28"/>
        </w:rPr>
        <w:t>1</w:t>
      </w:r>
      <w:r w:rsidR="00E33038" w:rsidRPr="00B1609F">
        <w:rPr>
          <w:rFonts w:ascii="Verdana" w:hAnsi="Verdana" w:cs="Arial"/>
          <w:sz w:val="28"/>
          <w:szCs w:val="28"/>
        </w:rPr>
        <w:t xml:space="preserve"> </w:t>
      </w:r>
      <w:r w:rsidR="008C6391" w:rsidRPr="00083561">
        <w:rPr>
          <w:rFonts w:ascii="Verdana" w:hAnsi="Verdana" w:cs="Arial"/>
          <w:sz w:val="28"/>
          <w:szCs w:val="28"/>
        </w:rPr>
        <w:t xml:space="preserve">The Anderson </w:t>
      </w:r>
      <w:r w:rsidR="008D73B5">
        <w:rPr>
          <w:rFonts w:ascii="Verdana" w:hAnsi="Verdana" w:cs="Arial"/>
          <w:sz w:val="28"/>
          <w:szCs w:val="28"/>
        </w:rPr>
        <w:t>r</w:t>
      </w:r>
      <w:r w:rsidR="008C6391" w:rsidRPr="00083561">
        <w:rPr>
          <w:rFonts w:ascii="Verdana" w:hAnsi="Verdana" w:cs="Arial"/>
          <w:sz w:val="28"/>
          <w:szCs w:val="28"/>
        </w:rPr>
        <w:t xml:space="preserve">eport </w:t>
      </w:r>
      <w:r w:rsidR="008C6391">
        <w:rPr>
          <w:rFonts w:ascii="Verdana" w:hAnsi="Verdana" w:cs="Arial"/>
          <w:sz w:val="28"/>
          <w:szCs w:val="28"/>
        </w:rPr>
        <w:t xml:space="preserve">of </w:t>
      </w:r>
      <w:r w:rsidR="008C6391" w:rsidRPr="00083561">
        <w:rPr>
          <w:rFonts w:ascii="Verdana" w:hAnsi="Verdana" w:cs="Arial"/>
          <w:sz w:val="28"/>
          <w:szCs w:val="28"/>
        </w:rPr>
        <w:t>1960</w:t>
      </w:r>
      <w:r w:rsidR="008C6391">
        <w:rPr>
          <w:rFonts w:ascii="Verdana" w:hAnsi="Verdana" w:cs="Arial"/>
          <w:sz w:val="28"/>
          <w:szCs w:val="28"/>
        </w:rPr>
        <w:t>,</w:t>
      </w:r>
      <w:r w:rsidR="008C6391" w:rsidRPr="00083561">
        <w:rPr>
          <w:rFonts w:ascii="Verdana" w:hAnsi="Verdana" w:cs="Arial"/>
          <w:sz w:val="28"/>
          <w:szCs w:val="28"/>
        </w:rPr>
        <w:t xml:space="preserve"> which fed into the Education Act</w:t>
      </w:r>
      <w:r w:rsidR="008C6391">
        <w:rPr>
          <w:rFonts w:ascii="Verdana" w:hAnsi="Verdana" w:cs="Arial"/>
          <w:sz w:val="28"/>
          <w:szCs w:val="28"/>
        </w:rPr>
        <w:t xml:space="preserve"> (1962),</w:t>
      </w:r>
      <w:r w:rsidR="008C6391" w:rsidRPr="00083561">
        <w:rPr>
          <w:rFonts w:ascii="Verdana" w:hAnsi="Verdana" w:cs="Arial"/>
          <w:sz w:val="28"/>
          <w:szCs w:val="28"/>
        </w:rPr>
        <w:t xml:space="preserve"> set the framework for the next 35 years in which </w:t>
      </w:r>
      <w:r w:rsidR="008C6391">
        <w:rPr>
          <w:rFonts w:ascii="Verdana" w:hAnsi="Verdana" w:cs="Arial"/>
          <w:sz w:val="28"/>
          <w:szCs w:val="28"/>
        </w:rPr>
        <w:t xml:space="preserve">full-time </w:t>
      </w:r>
      <w:r w:rsidR="008C6391" w:rsidRPr="00083561">
        <w:rPr>
          <w:rFonts w:ascii="Verdana" w:hAnsi="Verdana" w:cs="Arial"/>
          <w:sz w:val="28"/>
          <w:szCs w:val="28"/>
        </w:rPr>
        <w:t>undergraduates received</w:t>
      </w:r>
      <w:r w:rsidR="008C6391">
        <w:rPr>
          <w:rFonts w:ascii="Verdana" w:hAnsi="Verdana" w:cs="Arial"/>
          <w:sz w:val="28"/>
          <w:szCs w:val="28"/>
        </w:rPr>
        <w:t xml:space="preserve"> means-</w:t>
      </w:r>
      <w:r w:rsidR="008C6391" w:rsidRPr="00083561">
        <w:rPr>
          <w:rFonts w:ascii="Verdana" w:hAnsi="Verdana" w:cs="Arial"/>
          <w:sz w:val="28"/>
          <w:szCs w:val="28"/>
        </w:rPr>
        <w:t>tested mandatory grants to cover tuition fees and living costs whil</w:t>
      </w:r>
      <w:r w:rsidR="008C6391">
        <w:rPr>
          <w:rFonts w:ascii="Verdana" w:hAnsi="Verdana" w:cs="Arial"/>
          <w:sz w:val="28"/>
          <w:szCs w:val="28"/>
        </w:rPr>
        <w:t>e</w:t>
      </w:r>
      <w:r w:rsidR="008C6391" w:rsidRPr="00083561">
        <w:rPr>
          <w:rFonts w:ascii="Verdana" w:hAnsi="Verdana" w:cs="Arial"/>
          <w:sz w:val="28"/>
          <w:szCs w:val="28"/>
        </w:rPr>
        <w:t xml:space="preserve"> studying at university level.</w:t>
      </w:r>
      <w:r w:rsidR="008C6391">
        <w:rPr>
          <w:rStyle w:val="EndnoteReference"/>
          <w:rFonts w:ascii="Verdana" w:hAnsi="Verdana" w:cs="Arial"/>
          <w:sz w:val="28"/>
          <w:szCs w:val="28"/>
        </w:rPr>
        <w:endnoteReference w:id="5"/>
      </w:r>
      <w:r w:rsidR="008C6391" w:rsidRPr="00083561">
        <w:rPr>
          <w:rFonts w:ascii="Verdana" w:hAnsi="Verdana" w:cs="Arial"/>
          <w:sz w:val="28"/>
          <w:szCs w:val="28"/>
        </w:rPr>
        <w:t xml:space="preserve"> Although the means</w:t>
      </w:r>
      <w:r w:rsidR="008C6391">
        <w:rPr>
          <w:rFonts w:ascii="Verdana" w:hAnsi="Verdana" w:cs="Arial"/>
          <w:sz w:val="28"/>
          <w:szCs w:val="28"/>
        </w:rPr>
        <w:t>-t</w:t>
      </w:r>
      <w:r w:rsidR="008C6391" w:rsidRPr="00083561">
        <w:rPr>
          <w:rFonts w:ascii="Verdana" w:hAnsi="Verdana" w:cs="Arial"/>
          <w:sz w:val="28"/>
          <w:szCs w:val="28"/>
        </w:rPr>
        <w:t xml:space="preserve">ested element resulted in better-off parents making a significant contribution to overall costs, undergraduates themselves received a </w:t>
      </w:r>
      <w:r w:rsidR="008C6391">
        <w:rPr>
          <w:rFonts w:ascii="Verdana" w:hAnsi="Verdana" w:cs="Arial"/>
          <w:sz w:val="28"/>
          <w:szCs w:val="28"/>
        </w:rPr>
        <w:t>higher</w:t>
      </w:r>
      <w:r w:rsidR="008C6391" w:rsidRPr="00083561">
        <w:rPr>
          <w:rFonts w:ascii="Verdana" w:hAnsi="Verdana" w:cs="Arial"/>
          <w:sz w:val="28"/>
          <w:szCs w:val="28"/>
        </w:rPr>
        <w:t xml:space="preserve"> education and living costs free of charge whil</w:t>
      </w:r>
      <w:r w:rsidR="008C6391">
        <w:rPr>
          <w:rFonts w:ascii="Verdana" w:hAnsi="Verdana" w:cs="Arial"/>
          <w:sz w:val="28"/>
          <w:szCs w:val="28"/>
        </w:rPr>
        <w:t>e</w:t>
      </w:r>
      <w:r w:rsidR="008C6391" w:rsidRPr="00083561">
        <w:rPr>
          <w:rFonts w:ascii="Verdana" w:hAnsi="Verdana" w:cs="Arial"/>
          <w:sz w:val="28"/>
          <w:szCs w:val="28"/>
        </w:rPr>
        <w:t xml:space="preserve"> studying and without any payment after graduation (until 1990</w:t>
      </w:r>
      <w:r w:rsidR="008C6391">
        <w:rPr>
          <w:rFonts w:ascii="Verdana" w:hAnsi="Verdana" w:cs="Arial"/>
          <w:sz w:val="28"/>
          <w:szCs w:val="28"/>
        </w:rPr>
        <w:t>,</w:t>
      </w:r>
      <w:r w:rsidR="008C6391" w:rsidRPr="00083561">
        <w:rPr>
          <w:rFonts w:ascii="Verdana" w:hAnsi="Verdana" w:cs="Arial"/>
          <w:sz w:val="28"/>
          <w:szCs w:val="28"/>
        </w:rPr>
        <w:t xml:space="preserve"> when maintenance loans were introduced for part of those costs). Likewise, universities were funded by the state for </w:t>
      </w:r>
      <w:r w:rsidR="008C6391">
        <w:rPr>
          <w:rFonts w:ascii="Verdana" w:hAnsi="Verdana" w:cs="Arial"/>
          <w:sz w:val="28"/>
          <w:szCs w:val="28"/>
        </w:rPr>
        <w:t xml:space="preserve">full-time </w:t>
      </w:r>
      <w:r w:rsidR="008C6391" w:rsidRPr="00083561">
        <w:rPr>
          <w:rFonts w:ascii="Verdana" w:hAnsi="Verdana" w:cs="Arial"/>
          <w:sz w:val="28"/>
          <w:szCs w:val="28"/>
        </w:rPr>
        <w:t xml:space="preserve">undergraduate teaching and research. </w:t>
      </w:r>
      <w:r w:rsidR="008C6391">
        <w:rPr>
          <w:rFonts w:ascii="Verdana" w:hAnsi="Verdana" w:cs="Arial"/>
          <w:sz w:val="28"/>
          <w:szCs w:val="28"/>
        </w:rPr>
        <w:t xml:space="preserve">Part-time undergraduate and all </w:t>
      </w:r>
      <w:r w:rsidR="008C6391" w:rsidRPr="00083561">
        <w:rPr>
          <w:rFonts w:ascii="Verdana" w:hAnsi="Verdana" w:cs="Arial"/>
          <w:sz w:val="28"/>
          <w:szCs w:val="28"/>
        </w:rPr>
        <w:t>postgraduate education attracted a fee as a contribution to costs, the remainder of which w</w:t>
      </w:r>
      <w:r w:rsidR="008C6391">
        <w:rPr>
          <w:rFonts w:ascii="Verdana" w:hAnsi="Verdana" w:cs="Arial"/>
          <w:sz w:val="28"/>
          <w:szCs w:val="28"/>
        </w:rPr>
        <w:t>ere</w:t>
      </w:r>
      <w:r w:rsidR="008C6391" w:rsidRPr="00083561">
        <w:rPr>
          <w:rFonts w:ascii="Verdana" w:hAnsi="Verdana" w:cs="Arial"/>
          <w:sz w:val="28"/>
          <w:szCs w:val="28"/>
        </w:rPr>
        <w:t xml:space="preserve"> topped up by the state. As costs grew with the steady increase in the percentage of 18</w:t>
      </w:r>
      <w:r w:rsidR="008C6391">
        <w:rPr>
          <w:rFonts w:ascii="Verdana" w:hAnsi="Verdana" w:cs="Arial"/>
          <w:sz w:val="28"/>
          <w:szCs w:val="28"/>
        </w:rPr>
        <w:t>-</w:t>
      </w:r>
      <w:r w:rsidR="008C6391" w:rsidRPr="00083561">
        <w:rPr>
          <w:rFonts w:ascii="Verdana" w:hAnsi="Verdana" w:cs="Arial"/>
          <w:sz w:val="28"/>
          <w:szCs w:val="28"/>
        </w:rPr>
        <w:t xml:space="preserve">year olds proceeding to </w:t>
      </w:r>
      <w:r w:rsidR="008C6391">
        <w:rPr>
          <w:rFonts w:ascii="Verdana" w:hAnsi="Verdana" w:cs="Arial"/>
          <w:sz w:val="28"/>
          <w:szCs w:val="28"/>
        </w:rPr>
        <w:t>higher</w:t>
      </w:r>
      <w:r w:rsidR="008C6391" w:rsidRPr="00083561">
        <w:rPr>
          <w:rFonts w:ascii="Verdana" w:hAnsi="Verdana" w:cs="Arial"/>
          <w:sz w:val="28"/>
          <w:szCs w:val="28"/>
        </w:rPr>
        <w:t xml:space="preserve"> education, the call for graduates to contribute was increasingly being made. A </w:t>
      </w:r>
      <w:r w:rsidR="008C6391" w:rsidRPr="00083561">
        <w:rPr>
          <w:rFonts w:ascii="Verdana" w:hAnsi="Verdana" w:cs="Arial"/>
          <w:bCs/>
          <w:color w:val="202122"/>
          <w:sz w:val="28"/>
          <w:szCs w:val="28"/>
        </w:rPr>
        <w:t>National Committee of Inquiry into Higher Education</w:t>
      </w:r>
      <w:r w:rsidR="008C6391">
        <w:rPr>
          <w:rFonts w:ascii="Verdana" w:hAnsi="Verdana" w:cs="Arial"/>
          <w:bCs/>
          <w:color w:val="202122"/>
          <w:sz w:val="28"/>
          <w:szCs w:val="28"/>
        </w:rPr>
        <w:t>, chaired by</w:t>
      </w:r>
      <w:r w:rsidR="008C6391" w:rsidRPr="00D94296">
        <w:rPr>
          <w:rFonts w:ascii="Verdana" w:hAnsi="Verdana" w:cs="Arial"/>
          <w:sz w:val="28"/>
          <w:szCs w:val="28"/>
        </w:rPr>
        <w:t xml:space="preserve"> </w:t>
      </w:r>
      <w:r w:rsidR="008C6391" w:rsidRPr="00083561">
        <w:rPr>
          <w:rFonts w:ascii="Verdana" w:hAnsi="Verdana" w:cs="Arial"/>
          <w:sz w:val="28"/>
          <w:szCs w:val="28"/>
        </w:rPr>
        <w:t>Sir Ron (later Lord) Dearing</w:t>
      </w:r>
      <w:r w:rsidR="008C6391">
        <w:rPr>
          <w:rFonts w:ascii="Verdana" w:hAnsi="Verdana" w:cs="Arial"/>
          <w:sz w:val="28"/>
          <w:szCs w:val="28"/>
        </w:rPr>
        <w:t>,</w:t>
      </w:r>
      <w:r w:rsidR="008C6391">
        <w:rPr>
          <w:rFonts w:ascii="Verdana" w:hAnsi="Verdana" w:cs="Arial"/>
          <w:bCs/>
          <w:color w:val="202122"/>
          <w:sz w:val="28"/>
          <w:szCs w:val="28"/>
        </w:rPr>
        <w:t xml:space="preserve"> </w:t>
      </w:r>
      <w:r w:rsidR="008C6391" w:rsidRPr="00083561">
        <w:rPr>
          <w:rFonts w:ascii="Verdana" w:hAnsi="Verdana" w:cs="Arial"/>
          <w:bCs/>
          <w:color w:val="202122"/>
          <w:sz w:val="28"/>
          <w:szCs w:val="28"/>
        </w:rPr>
        <w:t xml:space="preserve">was </w:t>
      </w:r>
      <w:r w:rsidR="008C6391" w:rsidRPr="00083561">
        <w:rPr>
          <w:rFonts w:ascii="Verdana" w:hAnsi="Verdana" w:cs="Arial"/>
          <w:sz w:val="28"/>
          <w:szCs w:val="28"/>
        </w:rPr>
        <w:t>com</w:t>
      </w:r>
      <w:r w:rsidR="008C6391">
        <w:rPr>
          <w:rFonts w:ascii="Verdana" w:hAnsi="Verdana" w:cs="Arial"/>
          <w:sz w:val="28"/>
          <w:szCs w:val="28"/>
        </w:rPr>
        <w:t xml:space="preserve">missioned by the Government in 1996 </w:t>
      </w:r>
      <w:r w:rsidR="008C6391" w:rsidRPr="00083561">
        <w:rPr>
          <w:rFonts w:ascii="Verdana" w:hAnsi="Verdana" w:cs="Arial"/>
          <w:sz w:val="28"/>
          <w:szCs w:val="28"/>
        </w:rPr>
        <w:t xml:space="preserve">and produced </w:t>
      </w:r>
      <w:r w:rsidR="009D530D">
        <w:rPr>
          <w:rFonts w:ascii="Verdana" w:hAnsi="Verdana" w:cs="Arial"/>
          <w:sz w:val="28"/>
          <w:szCs w:val="28"/>
        </w:rPr>
        <w:t>t</w:t>
      </w:r>
      <w:r w:rsidR="008C6391" w:rsidRPr="00083561">
        <w:rPr>
          <w:rFonts w:ascii="Verdana" w:hAnsi="Verdana" w:cs="Arial"/>
          <w:sz w:val="28"/>
          <w:szCs w:val="28"/>
        </w:rPr>
        <w:t xml:space="preserve">he Dearing </w:t>
      </w:r>
      <w:r w:rsidR="009D530D">
        <w:rPr>
          <w:rFonts w:ascii="Verdana" w:hAnsi="Verdana" w:cs="Arial"/>
          <w:sz w:val="28"/>
          <w:szCs w:val="28"/>
        </w:rPr>
        <w:t>r</w:t>
      </w:r>
      <w:r w:rsidR="008C6391" w:rsidRPr="00083561">
        <w:rPr>
          <w:rFonts w:ascii="Verdana" w:hAnsi="Verdana" w:cs="Arial"/>
          <w:sz w:val="28"/>
          <w:szCs w:val="28"/>
        </w:rPr>
        <w:t>eport in 1997.</w:t>
      </w:r>
      <w:r w:rsidR="008C6391">
        <w:rPr>
          <w:rStyle w:val="EndnoteReference"/>
          <w:rFonts w:ascii="Verdana" w:hAnsi="Verdana" w:cs="Arial"/>
          <w:sz w:val="28"/>
          <w:szCs w:val="28"/>
        </w:rPr>
        <w:endnoteReference w:id="6"/>
      </w:r>
      <w:r w:rsidR="008C6391" w:rsidRPr="00083561">
        <w:rPr>
          <w:rFonts w:ascii="Verdana" w:hAnsi="Verdana" w:cs="Arial"/>
          <w:sz w:val="28"/>
          <w:szCs w:val="28"/>
        </w:rPr>
        <w:t xml:space="preserve"> This comprehensive 466</w:t>
      </w:r>
      <w:r w:rsidR="00E0778A">
        <w:rPr>
          <w:rFonts w:ascii="Verdana" w:hAnsi="Verdana" w:cs="Arial"/>
          <w:sz w:val="28"/>
          <w:szCs w:val="28"/>
        </w:rPr>
        <w:t>-</w:t>
      </w:r>
      <w:r w:rsidR="008C6391" w:rsidRPr="00083561">
        <w:rPr>
          <w:rFonts w:ascii="Verdana" w:hAnsi="Verdana" w:cs="Arial"/>
          <w:sz w:val="28"/>
          <w:szCs w:val="28"/>
        </w:rPr>
        <w:t xml:space="preserve">page report recommended </w:t>
      </w:r>
      <w:r w:rsidR="008C6391" w:rsidRPr="00083561">
        <w:rPr>
          <w:rFonts w:ascii="Verdana" w:hAnsi="Verdana" w:cs="Arial"/>
          <w:sz w:val="28"/>
          <w:szCs w:val="28"/>
        </w:rPr>
        <w:lastRenderedPageBreak/>
        <w:t>a fee of £1</w:t>
      </w:r>
      <w:r w:rsidR="008C6391">
        <w:rPr>
          <w:rFonts w:ascii="Verdana" w:hAnsi="Verdana" w:cs="Arial"/>
          <w:sz w:val="28"/>
          <w:szCs w:val="28"/>
        </w:rPr>
        <w:t>,</w:t>
      </w:r>
      <w:r w:rsidR="008C6391" w:rsidRPr="00083561">
        <w:rPr>
          <w:rFonts w:ascii="Verdana" w:hAnsi="Verdana" w:cs="Arial"/>
          <w:sz w:val="28"/>
          <w:szCs w:val="28"/>
        </w:rPr>
        <w:t xml:space="preserve">000 </w:t>
      </w:r>
      <w:r w:rsidR="009D530D">
        <w:rPr>
          <w:rFonts w:ascii="Verdana" w:hAnsi="Verdana" w:cs="Arial"/>
          <w:sz w:val="28"/>
          <w:szCs w:val="28"/>
        </w:rPr>
        <w:t>a year</w:t>
      </w:r>
      <w:r w:rsidR="009D530D" w:rsidRPr="00083561">
        <w:rPr>
          <w:rFonts w:ascii="Verdana" w:hAnsi="Verdana" w:cs="Arial"/>
          <w:sz w:val="28"/>
          <w:szCs w:val="28"/>
        </w:rPr>
        <w:t xml:space="preserve"> </w:t>
      </w:r>
      <w:r w:rsidR="008C6391" w:rsidRPr="00083561">
        <w:rPr>
          <w:rFonts w:ascii="Verdana" w:hAnsi="Verdana" w:cs="Arial"/>
          <w:sz w:val="28"/>
          <w:szCs w:val="28"/>
        </w:rPr>
        <w:t xml:space="preserve">for an undergraduate as a way of injecting more funds into </w:t>
      </w:r>
      <w:r w:rsidR="008C6391">
        <w:rPr>
          <w:rFonts w:ascii="Verdana" w:hAnsi="Verdana" w:cs="Arial"/>
          <w:sz w:val="28"/>
          <w:szCs w:val="28"/>
        </w:rPr>
        <w:t xml:space="preserve">higher education institutions </w:t>
      </w:r>
      <w:r w:rsidR="008C6391" w:rsidRPr="00083561">
        <w:rPr>
          <w:rFonts w:ascii="Verdana" w:hAnsi="Verdana" w:cs="Arial"/>
          <w:sz w:val="28"/>
          <w:szCs w:val="28"/>
        </w:rPr>
        <w:t xml:space="preserve">but also in </w:t>
      </w:r>
      <w:r w:rsidR="008C6391">
        <w:rPr>
          <w:rFonts w:ascii="Verdana" w:hAnsi="Verdana" w:cs="Arial"/>
          <w:sz w:val="28"/>
          <w:szCs w:val="28"/>
        </w:rPr>
        <w:t>recognition of the cost to the E</w:t>
      </w:r>
      <w:r w:rsidR="008C6391" w:rsidRPr="00083561">
        <w:rPr>
          <w:rFonts w:ascii="Verdana" w:hAnsi="Verdana" w:cs="Arial"/>
          <w:sz w:val="28"/>
          <w:szCs w:val="28"/>
        </w:rPr>
        <w:t>xchequer of the increased number of students. At the time, this was seen as a significant change</w:t>
      </w:r>
      <w:r w:rsidR="008C6391">
        <w:rPr>
          <w:rFonts w:ascii="Verdana" w:hAnsi="Verdana" w:cs="Arial"/>
          <w:sz w:val="28"/>
          <w:szCs w:val="28"/>
        </w:rPr>
        <w:t>,</w:t>
      </w:r>
      <w:r w:rsidR="008C6391" w:rsidRPr="00083561">
        <w:rPr>
          <w:rFonts w:ascii="Verdana" w:hAnsi="Verdana" w:cs="Arial"/>
          <w:sz w:val="28"/>
          <w:szCs w:val="28"/>
        </w:rPr>
        <w:t xml:space="preserve"> even though the fee represented only around 25</w:t>
      </w:r>
      <w:r w:rsidR="009D530D">
        <w:rPr>
          <w:rFonts w:ascii="Verdana" w:hAnsi="Verdana" w:cs="Arial"/>
          <w:sz w:val="28"/>
          <w:szCs w:val="28"/>
        </w:rPr>
        <w:t xml:space="preserve"> per cent</w:t>
      </w:r>
      <w:r w:rsidR="008C6391" w:rsidRPr="00083561">
        <w:rPr>
          <w:rFonts w:ascii="Verdana" w:hAnsi="Verdana" w:cs="Arial"/>
          <w:sz w:val="28"/>
          <w:szCs w:val="28"/>
        </w:rPr>
        <w:t xml:space="preserve"> of the full cost </w:t>
      </w:r>
      <w:r w:rsidR="008C6391">
        <w:rPr>
          <w:rFonts w:ascii="Verdana" w:hAnsi="Verdana" w:cs="Arial"/>
          <w:sz w:val="28"/>
          <w:szCs w:val="28"/>
        </w:rPr>
        <w:t>of providing degree-</w:t>
      </w:r>
      <w:r w:rsidR="008C6391" w:rsidRPr="00083561">
        <w:rPr>
          <w:rFonts w:ascii="Verdana" w:hAnsi="Verdana" w:cs="Arial"/>
          <w:sz w:val="28"/>
          <w:szCs w:val="28"/>
        </w:rPr>
        <w:t>level study. Dearing recommended that the £1</w:t>
      </w:r>
      <w:r w:rsidR="008C6391">
        <w:rPr>
          <w:rFonts w:ascii="Verdana" w:hAnsi="Verdana" w:cs="Arial"/>
          <w:sz w:val="28"/>
          <w:szCs w:val="28"/>
        </w:rPr>
        <w:t>,</w:t>
      </w:r>
      <w:r w:rsidR="008C6391" w:rsidRPr="00083561">
        <w:rPr>
          <w:rFonts w:ascii="Verdana" w:hAnsi="Verdana" w:cs="Arial"/>
          <w:sz w:val="28"/>
          <w:szCs w:val="28"/>
        </w:rPr>
        <w:t>000 fees should be loaned to students wi</w:t>
      </w:r>
      <w:r w:rsidR="008C6391">
        <w:rPr>
          <w:rFonts w:ascii="Verdana" w:hAnsi="Verdana" w:cs="Arial"/>
          <w:sz w:val="28"/>
          <w:szCs w:val="28"/>
        </w:rPr>
        <w:t>th repayments made on an income-</w:t>
      </w:r>
      <w:r w:rsidR="008C6391" w:rsidRPr="00083561">
        <w:rPr>
          <w:rFonts w:ascii="Verdana" w:hAnsi="Verdana" w:cs="Arial"/>
          <w:sz w:val="28"/>
          <w:szCs w:val="28"/>
        </w:rPr>
        <w:t>contingent basis after graduation</w:t>
      </w:r>
      <w:r w:rsidR="009D530D">
        <w:rPr>
          <w:rFonts w:ascii="Verdana" w:hAnsi="Verdana" w:cs="Arial"/>
          <w:sz w:val="28"/>
          <w:szCs w:val="28"/>
        </w:rPr>
        <w:t>,</w:t>
      </w:r>
      <w:r w:rsidR="008C6391">
        <w:rPr>
          <w:rFonts w:ascii="Verdana" w:hAnsi="Verdana" w:cs="Arial"/>
          <w:sz w:val="28"/>
          <w:szCs w:val="28"/>
        </w:rPr>
        <w:t xml:space="preserve"> while</w:t>
      </w:r>
      <w:r w:rsidR="008C6391" w:rsidRPr="00083561">
        <w:rPr>
          <w:rFonts w:ascii="Verdana" w:hAnsi="Verdana" w:cs="Arial"/>
          <w:sz w:val="28"/>
          <w:szCs w:val="28"/>
        </w:rPr>
        <w:t xml:space="preserve"> living costs should continue to be covered by a mixture of grants and loans. These Dearing principles were eventually </w:t>
      </w:r>
      <w:r w:rsidR="008C6391">
        <w:rPr>
          <w:rFonts w:ascii="Verdana" w:hAnsi="Verdana" w:cs="Arial"/>
          <w:sz w:val="28"/>
          <w:szCs w:val="28"/>
        </w:rPr>
        <w:t xml:space="preserve">conceded </w:t>
      </w:r>
      <w:r w:rsidR="008C6391" w:rsidRPr="00083561">
        <w:rPr>
          <w:rFonts w:ascii="Verdana" w:hAnsi="Verdana" w:cs="Arial"/>
          <w:sz w:val="28"/>
          <w:szCs w:val="28"/>
        </w:rPr>
        <w:t xml:space="preserve">in 2003 </w:t>
      </w:r>
      <w:r w:rsidR="008C6391">
        <w:rPr>
          <w:rFonts w:ascii="Verdana" w:hAnsi="Verdana" w:cs="Arial"/>
          <w:sz w:val="28"/>
          <w:szCs w:val="28"/>
        </w:rPr>
        <w:t>in a White Paper published by the Secretary of State</w:t>
      </w:r>
      <w:r w:rsidR="009D530D">
        <w:rPr>
          <w:rFonts w:ascii="Verdana" w:hAnsi="Verdana" w:cs="Arial"/>
          <w:sz w:val="28"/>
          <w:szCs w:val="28"/>
        </w:rPr>
        <w:t xml:space="preserve"> for Education and Skills</w:t>
      </w:r>
      <w:r w:rsidR="008C6391">
        <w:rPr>
          <w:rFonts w:ascii="Verdana" w:hAnsi="Verdana" w:cs="Arial"/>
          <w:sz w:val="28"/>
          <w:szCs w:val="28"/>
        </w:rPr>
        <w:t xml:space="preserve">, Charles Clarke, </w:t>
      </w:r>
      <w:r w:rsidR="008C6391" w:rsidRPr="00083561">
        <w:rPr>
          <w:rFonts w:ascii="Verdana" w:hAnsi="Verdana" w:cs="Arial"/>
          <w:sz w:val="28"/>
          <w:szCs w:val="28"/>
        </w:rPr>
        <w:t xml:space="preserve">but only after a period of a few years </w:t>
      </w:r>
      <w:r w:rsidR="008C6391">
        <w:rPr>
          <w:rFonts w:ascii="Verdana" w:hAnsi="Verdana" w:cs="Arial"/>
          <w:sz w:val="28"/>
          <w:szCs w:val="28"/>
        </w:rPr>
        <w:t xml:space="preserve">during </w:t>
      </w:r>
      <w:r w:rsidR="008C6391" w:rsidRPr="00083561">
        <w:rPr>
          <w:rFonts w:ascii="Verdana" w:hAnsi="Verdana" w:cs="Arial"/>
          <w:sz w:val="28"/>
          <w:szCs w:val="28"/>
        </w:rPr>
        <w:t xml:space="preserve">which </w:t>
      </w:r>
      <w:r w:rsidR="008C6391">
        <w:rPr>
          <w:rFonts w:ascii="Verdana" w:hAnsi="Verdana" w:cs="Arial"/>
          <w:sz w:val="28"/>
          <w:szCs w:val="28"/>
        </w:rPr>
        <w:t>one of his predecessors,</w:t>
      </w:r>
      <w:r w:rsidR="008C6391" w:rsidRPr="00083561">
        <w:rPr>
          <w:rFonts w:ascii="Verdana" w:hAnsi="Verdana" w:cs="Arial"/>
          <w:sz w:val="28"/>
          <w:szCs w:val="28"/>
        </w:rPr>
        <w:t xml:space="preserve"> David Blunkett, had instead made the £1</w:t>
      </w:r>
      <w:r w:rsidR="008C6391">
        <w:rPr>
          <w:rFonts w:ascii="Verdana" w:hAnsi="Verdana" w:cs="Arial"/>
          <w:sz w:val="28"/>
          <w:szCs w:val="28"/>
        </w:rPr>
        <w:t>,</w:t>
      </w:r>
      <w:r w:rsidR="008C6391" w:rsidRPr="00083561">
        <w:rPr>
          <w:rFonts w:ascii="Verdana" w:hAnsi="Verdana" w:cs="Arial"/>
          <w:sz w:val="28"/>
          <w:szCs w:val="28"/>
        </w:rPr>
        <w:t xml:space="preserve">000 tuition fee payable up-front (subject to means testing) and had abolished maintenance grants in favour of </w:t>
      </w:r>
      <w:r w:rsidR="008C6391">
        <w:rPr>
          <w:rFonts w:ascii="Verdana" w:hAnsi="Verdana" w:cs="Arial"/>
          <w:sz w:val="28"/>
          <w:szCs w:val="28"/>
        </w:rPr>
        <w:t>higher</w:t>
      </w:r>
      <w:r w:rsidR="008C6391" w:rsidRPr="00083561">
        <w:rPr>
          <w:rFonts w:ascii="Verdana" w:hAnsi="Verdana" w:cs="Arial"/>
          <w:sz w:val="28"/>
          <w:szCs w:val="28"/>
        </w:rPr>
        <w:t xml:space="preserve"> maintenance loans to be repaid income</w:t>
      </w:r>
      <w:r w:rsidR="008C6391">
        <w:rPr>
          <w:rFonts w:ascii="Verdana" w:hAnsi="Verdana" w:cs="Arial"/>
          <w:sz w:val="28"/>
          <w:szCs w:val="28"/>
        </w:rPr>
        <w:t>-</w:t>
      </w:r>
      <w:r w:rsidR="008C6391" w:rsidRPr="00083561">
        <w:rPr>
          <w:rFonts w:ascii="Verdana" w:hAnsi="Verdana" w:cs="Arial"/>
          <w:sz w:val="28"/>
          <w:szCs w:val="28"/>
        </w:rPr>
        <w:t xml:space="preserve">contingently after graduation. </w:t>
      </w:r>
    </w:p>
    <w:p w14:paraId="001B463D"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31623C0C" w14:textId="3E4DE00B"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3</w:t>
      </w:r>
      <w:r w:rsidR="00E33038" w:rsidRPr="00B1609F">
        <w:rPr>
          <w:rFonts w:ascii="Verdana" w:hAnsi="Verdana" w:cs="Arial"/>
          <w:sz w:val="28"/>
          <w:szCs w:val="28"/>
        </w:rPr>
        <w:t>.</w:t>
      </w:r>
      <w:r>
        <w:rPr>
          <w:rFonts w:ascii="Verdana" w:hAnsi="Verdana" w:cs="Arial"/>
          <w:sz w:val="28"/>
          <w:szCs w:val="28"/>
        </w:rPr>
        <w:t>2</w:t>
      </w:r>
      <w:r w:rsidR="00E33038" w:rsidRPr="00B1609F">
        <w:rPr>
          <w:rFonts w:ascii="Verdana" w:hAnsi="Verdana" w:cs="Arial"/>
          <w:sz w:val="28"/>
          <w:szCs w:val="28"/>
        </w:rPr>
        <w:t xml:space="preserve"> In 200</w:t>
      </w:r>
      <w:r w:rsidR="007F1F59">
        <w:rPr>
          <w:rFonts w:ascii="Verdana" w:hAnsi="Verdana" w:cs="Arial"/>
          <w:sz w:val="28"/>
          <w:szCs w:val="28"/>
        </w:rPr>
        <w:t>3</w:t>
      </w:r>
      <w:r w:rsidR="00E33038" w:rsidRPr="00B1609F">
        <w:rPr>
          <w:rFonts w:ascii="Verdana" w:hAnsi="Verdana" w:cs="Arial"/>
          <w:sz w:val="28"/>
          <w:szCs w:val="28"/>
        </w:rPr>
        <w:t>, by whic</w:t>
      </w:r>
      <w:r w:rsidR="008375AE">
        <w:rPr>
          <w:rFonts w:ascii="Verdana" w:hAnsi="Verdana" w:cs="Arial"/>
          <w:sz w:val="28"/>
          <w:szCs w:val="28"/>
        </w:rPr>
        <w:t xml:space="preserve">h time the percentage of the </w:t>
      </w:r>
      <w:proofErr w:type="gramStart"/>
      <w:r w:rsidR="008375AE">
        <w:rPr>
          <w:rFonts w:ascii="Verdana" w:hAnsi="Verdana" w:cs="Arial"/>
          <w:sz w:val="28"/>
          <w:szCs w:val="28"/>
        </w:rPr>
        <w:t>18-</w:t>
      </w:r>
      <w:r w:rsidR="00E33038" w:rsidRPr="00B1609F">
        <w:rPr>
          <w:rFonts w:ascii="Verdana" w:hAnsi="Verdana" w:cs="Arial"/>
          <w:sz w:val="28"/>
          <w:szCs w:val="28"/>
        </w:rPr>
        <w:t>year old</w:t>
      </w:r>
      <w:proofErr w:type="gramEnd"/>
      <w:r w:rsidR="00E33038" w:rsidRPr="00B1609F">
        <w:rPr>
          <w:rFonts w:ascii="Verdana" w:hAnsi="Verdana" w:cs="Arial"/>
          <w:sz w:val="28"/>
          <w:szCs w:val="28"/>
        </w:rPr>
        <w:t xml:space="preserve"> cohort going to university had grown yet further, </w:t>
      </w:r>
      <w:r w:rsidR="00424DFB">
        <w:rPr>
          <w:rFonts w:ascii="Verdana" w:hAnsi="Verdana" w:cs="Arial"/>
          <w:sz w:val="28"/>
          <w:szCs w:val="28"/>
        </w:rPr>
        <w:t xml:space="preserve">the Labour Government published a Bill which would </w:t>
      </w:r>
      <w:r w:rsidR="00E33038" w:rsidRPr="00B1609F">
        <w:rPr>
          <w:rFonts w:ascii="Verdana" w:hAnsi="Verdana" w:cs="Arial"/>
          <w:sz w:val="28"/>
          <w:szCs w:val="28"/>
        </w:rPr>
        <w:t>raise the fee to £3</w:t>
      </w:r>
      <w:r w:rsidR="005E7AE8">
        <w:rPr>
          <w:rFonts w:ascii="Verdana" w:hAnsi="Verdana" w:cs="Arial"/>
          <w:sz w:val="28"/>
          <w:szCs w:val="28"/>
        </w:rPr>
        <w:t>,</w:t>
      </w:r>
      <w:r w:rsidR="00E33038" w:rsidRPr="00B1609F">
        <w:rPr>
          <w:rFonts w:ascii="Verdana" w:hAnsi="Verdana" w:cs="Arial"/>
          <w:sz w:val="28"/>
          <w:szCs w:val="28"/>
        </w:rPr>
        <w:t xml:space="preserve">000 </w:t>
      </w:r>
      <w:r w:rsidR="009D530D">
        <w:rPr>
          <w:rFonts w:ascii="Verdana" w:hAnsi="Verdana" w:cs="Arial"/>
          <w:sz w:val="28"/>
          <w:szCs w:val="28"/>
        </w:rPr>
        <w:t>a year</w:t>
      </w:r>
      <w:r w:rsidR="00E33038" w:rsidRPr="00B1609F">
        <w:rPr>
          <w:rFonts w:ascii="Verdana" w:hAnsi="Verdana" w:cs="Arial"/>
          <w:sz w:val="28"/>
          <w:szCs w:val="28"/>
        </w:rPr>
        <w:t xml:space="preserve"> for undergraduates entering higher education from 2006. </w:t>
      </w:r>
      <w:r w:rsidR="00424DFB" w:rsidRPr="00B1609F">
        <w:rPr>
          <w:rFonts w:ascii="Verdana" w:hAnsi="Verdana" w:cs="Arial"/>
          <w:sz w:val="28"/>
          <w:szCs w:val="28"/>
        </w:rPr>
        <w:t xml:space="preserve">Universities would continue to receive a grant </w:t>
      </w:r>
      <w:r w:rsidR="00F2152A">
        <w:rPr>
          <w:rFonts w:ascii="Verdana" w:hAnsi="Verdana" w:cs="Arial"/>
          <w:sz w:val="28"/>
          <w:szCs w:val="28"/>
        </w:rPr>
        <w:t xml:space="preserve">from the Higher Education Funding Council for England (HEFCE) </w:t>
      </w:r>
      <w:r w:rsidR="00424DFB" w:rsidRPr="00B1609F">
        <w:rPr>
          <w:rFonts w:ascii="Verdana" w:hAnsi="Verdana" w:cs="Arial"/>
          <w:sz w:val="28"/>
          <w:szCs w:val="28"/>
        </w:rPr>
        <w:t>on top of the fee received from the student so that the total amount received per student was more than twice the fee and would reach around £7,000</w:t>
      </w:r>
      <w:r w:rsidR="00424DFB">
        <w:rPr>
          <w:rFonts w:ascii="Verdana" w:hAnsi="Verdana" w:cs="Arial"/>
          <w:sz w:val="28"/>
          <w:szCs w:val="28"/>
        </w:rPr>
        <w:t xml:space="preserve"> </w:t>
      </w:r>
      <w:r w:rsidR="008834BC">
        <w:rPr>
          <w:rFonts w:ascii="Verdana" w:hAnsi="Verdana" w:cs="Arial"/>
          <w:sz w:val="28"/>
          <w:szCs w:val="28"/>
        </w:rPr>
        <w:t>a year</w:t>
      </w:r>
      <w:r w:rsidR="00424DFB">
        <w:rPr>
          <w:rFonts w:ascii="Verdana" w:hAnsi="Verdana" w:cs="Arial"/>
          <w:sz w:val="28"/>
          <w:szCs w:val="28"/>
        </w:rPr>
        <w:t xml:space="preserve"> </w:t>
      </w:r>
      <w:r w:rsidR="00424DFB" w:rsidRPr="00B1609F">
        <w:rPr>
          <w:rFonts w:ascii="Verdana" w:hAnsi="Verdana" w:cs="Arial"/>
          <w:sz w:val="28"/>
          <w:szCs w:val="28"/>
        </w:rPr>
        <w:t>on</w:t>
      </w:r>
      <w:r w:rsidR="00424DFB">
        <w:rPr>
          <w:rFonts w:ascii="Verdana" w:hAnsi="Verdana" w:cs="Arial"/>
          <w:sz w:val="28"/>
          <w:szCs w:val="28"/>
        </w:rPr>
        <w:t xml:space="preserve"> average (more for Science students</w:t>
      </w:r>
      <w:r w:rsidR="008834BC">
        <w:rPr>
          <w:rFonts w:ascii="Verdana" w:hAnsi="Verdana" w:cs="Arial"/>
          <w:sz w:val="28"/>
          <w:szCs w:val="28"/>
        </w:rPr>
        <w:t>,</w:t>
      </w:r>
      <w:r w:rsidR="00424DFB">
        <w:rPr>
          <w:rFonts w:ascii="Verdana" w:hAnsi="Verdana" w:cs="Arial"/>
          <w:sz w:val="28"/>
          <w:szCs w:val="28"/>
        </w:rPr>
        <w:t xml:space="preserve"> less for H</w:t>
      </w:r>
      <w:r w:rsidR="00424DFB" w:rsidRPr="00B1609F">
        <w:rPr>
          <w:rFonts w:ascii="Verdana" w:hAnsi="Verdana" w:cs="Arial"/>
          <w:sz w:val="28"/>
          <w:szCs w:val="28"/>
        </w:rPr>
        <w:t>umanities students) by the time the Browne review reported.</w:t>
      </w:r>
      <w:r w:rsidR="00424DFB">
        <w:rPr>
          <w:rFonts w:ascii="Verdana" w:hAnsi="Verdana" w:cs="Arial"/>
          <w:sz w:val="28"/>
          <w:szCs w:val="28"/>
        </w:rPr>
        <w:t xml:space="preserve"> </w:t>
      </w:r>
      <w:r w:rsidR="00E33038" w:rsidRPr="00B1609F">
        <w:rPr>
          <w:rFonts w:ascii="Verdana" w:hAnsi="Verdana" w:cs="Arial"/>
          <w:sz w:val="28"/>
          <w:szCs w:val="28"/>
        </w:rPr>
        <w:t xml:space="preserve">This </w:t>
      </w:r>
      <w:r w:rsidR="00424DFB">
        <w:rPr>
          <w:rFonts w:ascii="Verdana" w:hAnsi="Verdana" w:cs="Arial"/>
          <w:sz w:val="28"/>
          <w:szCs w:val="28"/>
        </w:rPr>
        <w:t xml:space="preserve">fee increase </w:t>
      </w:r>
      <w:r w:rsidR="00E33038" w:rsidRPr="00B1609F">
        <w:rPr>
          <w:rFonts w:ascii="Verdana" w:hAnsi="Verdana" w:cs="Arial"/>
          <w:sz w:val="28"/>
          <w:szCs w:val="28"/>
        </w:rPr>
        <w:t xml:space="preserve">could no longer be finessed </w:t>
      </w:r>
      <w:r w:rsidR="00424DFB">
        <w:rPr>
          <w:rFonts w:ascii="Verdana" w:hAnsi="Verdana" w:cs="Arial"/>
          <w:sz w:val="28"/>
          <w:szCs w:val="28"/>
        </w:rPr>
        <w:t>using means</w:t>
      </w:r>
      <w:r w:rsidR="008834BC">
        <w:rPr>
          <w:rFonts w:ascii="Verdana" w:hAnsi="Verdana" w:cs="Arial"/>
          <w:sz w:val="28"/>
          <w:szCs w:val="28"/>
        </w:rPr>
        <w:t xml:space="preserve"> </w:t>
      </w:r>
      <w:r w:rsidR="00E33038" w:rsidRPr="00B1609F">
        <w:rPr>
          <w:rFonts w:ascii="Verdana" w:hAnsi="Verdana" w:cs="Arial"/>
          <w:sz w:val="28"/>
          <w:szCs w:val="28"/>
        </w:rPr>
        <w:t>tests. Instead, it would require larger loans to be made available to each undergraduate and raised more serious issues about the affordability of repayment. Initially, the sector and m</w:t>
      </w:r>
      <w:r w:rsidR="00F31960">
        <w:rPr>
          <w:rFonts w:ascii="Verdana" w:hAnsi="Verdana" w:cs="Arial"/>
          <w:sz w:val="28"/>
          <w:szCs w:val="28"/>
        </w:rPr>
        <w:t>any</w:t>
      </w:r>
      <w:r w:rsidR="00E33038" w:rsidRPr="00B1609F">
        <w:rPr>
          <w:rFonts w:ascii="Verdana" w:hAnsi="Verdana" w:cs="Arial"/>
          <w:sz w:val="28"/>
          <w:szCs w:val="28"/>
        </w:rPr>
        <w:t xml:space="preserve"> Labour MPs were unconvinced by the proposals. Again, the Blair Government pursued the same diplomatic approach used by Ron Dearing but this time it was the Higher Education Minister, Alan Johnson, who helped the legislation scrape through </w:t>
      </w:r>
      <w:r w:rsidR="008A08BB">
        <w:rPr>
          <w:rFonts w:ascii="Verdana" w:hAnsi="Verdana" w:cs="Arial"/>
          <w:sz w:val="28"/>
          <w:szCs w:val="28"/>
        </w:rPr>
        <w:t>the</w:t>
      </w:r>
      <w:r w:rsidR="00E33038" w:rsidRPr="00B1609F">
        <w:rPr>
          <w:rFonts w:ascii="Verdana" w:hAnsi="Verdana" w:cs="Arial"/>
          <w:sz w:val="28"/>
          <w:szCs w:val="28"/>
        </w:rPr>
        <w:t xml:space="preserve"> House of Commons. To achieve the necessary majority, a number of significant changes were conceded. These made</w:t>
      </w:r>
      <w:r w:rsidR="008375AE">
        <w:rPr>
          <w:rFonts w:ascii="Verdana" w:hAnsi="Verdana" w:cs="Arial"/>
          <w:sz w:val="28"/>
          <w:szCs w:val="28"/>
        </w:rPr>
        <w:t xml:space="preserve"> it less likely that any 18-</w:t>
      </w:r>
      <w:r w:rsidR="00E33038" w:rsidRPr="00B1609F">
        <w:rPr>
          <w:rFonts w:ascii="Verdana" w:hAnsi="Verdana" w:cs="Arial"/>
          <w:sz w:val="28"/>
          <w:szCs w:val="28"/>
        </w:rPr>
        <w:t xml:space="preserve">year olds would be deterred from entering higher education for financial reasons. They also significantly reduced the level of savings which the measures would deliver to the Treasury. </w:t>
      </w:r>
    </w:p>
    <w:p w14:paraId="20A66072" w14:textId="77777777" w:rsidR="00424DFB" w:rsidRPr="00B1609F" w:rsidRDefault="00424DFB" w:rsidP="007253A1">
      <w:pPr>
        <w:pStyle w:val="ListParagraph"/>
        <w:spacing w:after="0" w:line="240" w:lineRule="auto"/>
        <w:ind w:left="0"/>
        <w:jc w:val="both"/>
        <w:rPr>
          <w:rFonts w:ascii="Verdana" w:hAnsi="Verdana" w:cs="Arial"/>
          <w:sz w:val="28"/>
          <w:szCs w:val="28"/>
        </w:rPr>
      </w:pPr>
    </w:p>
    <w:p w14:paraId="29CEAD3D" w14:textId="7AAEDF0C" w:rsidR="00E409F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3</w:t>
      </w:r>
      <w:r w:rsidR="00E33038" w:rsidRPr="00B1609F">
        <w:rPr>
          <w:rFonts w:ascii="Verdana" w:hAnsi="Verdana" w:cs="Arial"/>
          <w:sz w:val="28"/>
          <w:szCs w:val="28"/>
        </w:rPr>
        <w:t>.</w:t>
      </w:r>
      <w:r>
        <w:rPr>
          <w:rFonts w:ascii="Verdana" w:hAnsi="Verdana" w:cs="Arial"/>
          <w:sz w:val="28"/>
          <w:szCs w:val="28"/>
        </w:rPr>
        <w:t>3</w:t>
      </w:r>
      <w:r w:rsidR="00E33038" w:rsidRPr="00B1609F">
        <w:rPr>
          <w:rFonts w:ascii="Verdana" w:hAnsi="Verdana" w:cs="Arial"/>
          <w:sz w:val="28"/>
          <w:szCs w:val="28"/>
        </w:rPr>
        <w:t xml:space="preserve"> </w:t>
      </w:r>
      <w:r w:rsidR="00E409FF">
        <w:rPr>
          <w:rFonts w:ascii="Verdana" w:hAnsi="Verdana" w:cs="Arial"/>
          <w:sz w:val="28"/>
          <w:szCs w:val="28"/>
        </w:rPr>
        <w:t xml:space="preserve">The changes introduced in 2006 lasted just </w:t>
      </w:r>
      <w:r w:rsidR="00A905DC">
        <w:rPr>
          <w:rFonts w:ascii="Verdana" w:hAnsi="Verdana" w:cs="Arial"/>
          <w:sz w:val="28"/>
          <w:szCs w:val="28"/>
        </w:rPr>
        <w:t xml:space="preserve">six </w:t>
      </w:r>
      <w:r w:rsidR="00E409FF">
        <w:rPr>
          <w:rFonts w:ascii="Verdana" w:hAnsi="Verdana" w:cs="Arial"/>
          <w:sz w:val="28"/>
          <w:szCs w:val="28"/>
        </w:rPr>
        <w:t xml:space="preserve">years. The Government had committed to reviewing the effect of the changes after they were implemented but, by the time they asked Lord </w:t>
      </w:r>
      <w:r w:rsidR="00E409FF">
        <w:rPr>
          <w:rFonts w:ascii="Verdana" w:hAnsi="Verdana" w:cs="Arial"/>
          <w:sz w:val="28"/>
          <w:szCs w:val="28"/>
        </w:rPr>
        <w:lastRenderedPageBreak/>
        <w:t xml:space="preserve">Browne to chair such a review, the financial crash of 2008 had very much changed the climate in which the review would take place. </w:t>
      </w:r>
    </w:p>
    <w:p w14:paraId="78D8BCFF" w14:textId="77777777" w:rsidR="00F2152A" w:rsidRDefault="00F2152A" w:rsidP="007253A1">
      <w:pPr>
        <w:pStyle w:val="ListParagraph"/>
        <w:spacing w:after="0" w:line="240" w:lineRule="auto"/>
        <w:ind w:left="0"/>
        <w:jc w:val="both"/>
        <w:rPr>
          <w:rFonts w:ascii="Verdana" w:hAnsi="Verdana" w:cs="Arial"/>
          <w:sz w:val="28"/>
          <w:szCs w:val="28"/>
        </w:rPr>
      </w:pPr>
    </w:p>
    <w:p w14:paraId="3E5ED3E4" w14:textId="1CFB8702"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3.4</w:t>
      </w:r>
      <w:r w:rsidR="00E409FF">
        <w:rPr>
          <w:rFonts w:ascii="Verdana" w:hAnsi="Verdana" w:cs="Arial"/>
          <w:sz w:val="28"/>
          <w:szCs w:val="28"/>
        </w:rPr>
        <w:t xml:space="preserve"> </w:t>
      </w:r>
      <w:r w:rsidR="00A905DC" w:rsidRPr="00083561">
        <w:rPr>
          <w:rFonts w:ascii="Verdana" w:hAnsi="Verdana" w:cs="Arial"/>
          <w:sz w:val="28"/>
          <w:szCs w:val="28"/>
        </w:rPr>
        <w:t xml:space="preserve">The Dearing and </w:t>
      </w:r>
      <w:r w:rsidR="00A905DC" w:rsidRPr="00B86D5E">
        <w:rPr>
          <w:rFonts w:ascii="Verdana" w:hAnsi="Verdana" w:cs="Arial"/>
          <w:sz w:val="28"/>
          <w:szCs w:val="28"/>
        </w:rPr>
        <w:t>Johnson reforms introduced by the Labour Government</w:t>
      </w:r>
      <w:r w:rsidR="009D530D">
        <w:rPr>
          <w:rFonts w:ascii="Verdana" w:hAnsi="Verdana" w:cs="Arial"/>
          <w:sz w:val="28"/>
          <w:szCs w:val="28"/>
        </w:rPr>
        <w:t>s</w:t>
      </w:r>
      <w:r w:rsidR="00A905DC" w:rsidRPr="00B86D5E">
        <w:rPr>
          <w:rFonts w:ascii="Verdana" w:hAnsi="Verdana" w:cs="Arial"/>
          <w:sz w:val="28"/>
          <w:szCs w:val="28"/>
        </w:rPr>
        <w:t xml:space="preserve"> left a legacy for the future by establishing individualised debts for each student to cover part of the costs of their studies. On graduation, these would render them liable to make</w:t>
      </w:r>
      <w:r w:rsidR="00A905DC">
        <w:rPr>
          <w:rFonts w:ascii="Verdana" w:hAnsi="Verdana" w:cs="Arial"/>
          <w:sz w:val="28"/>
          <w:szCs w:val="28"/>
        </w:rPr>
        <w:t xml:space="preserve"> </w:t>
      </w:r>
      <w:r w:rsidR="00A905DC" w:rsidRPr="00B86D5E">
        <w:rPr>
          <w:rFonts w:ascii="Verdana" w:hAnsi="Verdana" w:cs="Arial"/>
          <w:sz w:val="28"/>
          <w:szCs w:val="28"/>
        </w:rPr>
        <w:t>income-contingent loan repayments determined by the income of the graduate and not the level of debt. The repayment</w:t>
      </w:r>
      <w:r w:rsidR="00A905DC">
        <w:rPr>
          <w:rFonts w:ascii="Verdana" w:hAnsi="Verdana" w:cs="Arial"/>
          <w:sz w:val="28"/>
          <w:szCs w:val="28"/>
        </w:rPr>
        <w:t xml:space="preserve"> was (and</w:t>
      </w:r>
      <w:r w:rsidR="00A905DC" w:rsidRPr="00B86D5E">
        <w:rPr>
          <w:rFonts w:ascii="Verdana" w:hAnsi="Verdana" w:cs="Arial"/>
          <w:sz w:val="28"/>
          <w:szCs w:val="28"/>
        </w:rPr>
        <w:t xml:space="preserve"> </w:t>
      </w:r>
      <w:r w:rsidR="00A905DC">
        <w:rPr>
          <w:rFonts w:ascii="Verdana" w:hAnsi="Verdana" w:cs="Arial"/>
          <w:sz w:val="28"/>
          <w:szCs w:val="28"/>
        </w:rPr>
        <w:t xml:space="preserve">still is) </w:t>
      </w:r>
      <w:r w:rsidR="00A905DC" w:rsidRPr="00B86D5E">
        <w:rPr>
          <w:rFonts w:ascii="Verdana" w:hAnsi="Verdana" w:cs="Arial"/>
          <w:sz w:val="28"/>
          <w:szCs w:val="28"/>
        </w:rPr>
        <w:t>9</w:t>
      </w:r>
      <w:r w:rsidR="00A905DC">
        <w:rPr>
          <w:rFonts w:ascii="Verdana" w:hAnsi="Verdana" w:cs="Arial"/>
          <w:sz w:val="28"/>
          <w:szCs w:val="28"/>
        </w:rPr>
        <w:t xml:space="preserve"> per cent</w:t>
      </w:r>
      <w:r w:rsidR="00A905DC" w:rsidRPr="00B86D5E">
        <w:rPr>
          <w:rFonts w:ascii="Verdana" w:hAnsi="Verdana" w:cs="Arial"/>
          <w:sz w:val="28"/>
          <w:szCs w:val="28"/>
        </w:rPr>
        <w:t xml:space="preserve"> of </w:t>
      </w:r>
      <w:r w:rsidR="00A905DC">
        <w:rPr>
          <w:rFonts w:ascii="Verdana" w:hAnsi="Verdana" w:cs="Arial"/>
          <w:sz w:val="28"/>
          <w:szCs w:val="28"/>
        </w:rPr>
        <w:t>a</w:t>
      </w:r>
      <w:r w:rsidR="00A905DC" w:rsidRPr="00B86D5E">
        <w:rPr>
          <w:rFonts w:ascii="Verdana" w:hAnsi="Verdana" w:cs="Arial"/>
          <w:sz w:val="28"/>
          <w:szCs w:val="28"/>
        </w:rPr>
        <w:t xml:space="preserve"> graduate’s income </w:t>
      </w:r>
      <w:r w:rsidR="00A905DC" w:rsidRPr="00083561">
        <w:rPr>
          <w:rFonts w:ascii="Verdana" w:hAnsi="Verdana" w:cs="Arial"/>
          <w:sz w:val="28"/>
          <w:szCs w:val="28"/>
        </w:rPr>
        <w:t>above a given salary threshold (set at £15,000 in</w:t>
      </w:r>
      <w:r w:rsidR="00A905DC">
        <w:rPr>
          <w:rFonts w:ascii="Verdana" w:hAnsi="Verdana" w:cs="Arial"/>
          <w:sz w:val="28"/>
          <w:szCs w:val="28"/>
        </w:rPr>
        <w:t xml:space="preserve"> 2005</w:t>
      </w:r>
      <w:r w:rsidR="00A905DC" w:rsidRPr="00083561">
        <w:rPr>
          <w:rFonts w:ascii="Verdana" w:hAnsi="Verdana" w:cs="Arial"/>
          <w:sz w:val="28"/>
          <w:szCs w:val="28"/>
        </w:rPr>
        <w:t>) regardless of the level of debt. Repayments would be collected through the HMRC P</w:t>
      </w:r>
      <w:r w:rsidR="00A905DC">
        <w:rPr>
          <w:rFonts w:ascii="Verdana" w:hAnsi="Verdana" w:cs="Arial"/>
          <w:sz w:val="28"/>
          <w:szCs w:val="28"/>
        </w:rPr>
        <w:t xml:space="preserve">ay </w:t>
      </w:r>
      <w:proofErr w:type="gramStart"/>
      <w:r w:rsidR="00A905DC" w:rsidRPr="00083561">
        <w:rPr>
          <w:rFonts w:ascii="Verdana" w:hAnsi="Verdana" w:cs="Arial"/>
          <w:sz w:val="28"/>
          <w:szCs w:val="28"/>
        </w:rPr>
        <w:t>A</w:t>
      </w:r>
      <w:r w:rsidR="00A905DC">
        <w:rPr>
          <w:rFonts w:ascii="Verdana" w:hAnsi="Verdana" w:cs="Arial"/>
          <w:sz w:val="28"/>
          <w:szCs w:val="28"/>
        </w:rPr>
        <w:t>s</w:t>
      </w:r>
      <w:proofErr w:type="gramEnd"/>
      <w:r w:rsidR="00A905DC">
        <w:rPr>
          <w:rFonts w:ascii="Verdana" w:hAnsi="Verdana" w:cs="Arial"/>
          <w:sz w:val="28"/>
          <w:szCs w:val="28"/>
        </w:rPr>
        <w:t xml:space="preserve"> </w:t>
      </w:r>
      <w:r w:rsidR="00A905DC" w:rsidRPr="00083561">
        <w:rPr>
          <w:rFonts w:ascii="Verdana" w:hAnsi="Verdana" w:cs="Arial"/>
          <w:sz w:val="28"/>
          <w:szCs w:val="28"/>
        </w:rPr>
        <w:t>Y</w:t>
      </w:r>
      <w:r w:rsidR="00A905DC">
        <w:rPr>
          <w:rFonts w:ascii="Verdana" w:hAnsi="Verdana" w:cs="Arial"/>
          <w:sz w:val="28"/>
          <w:szCs w:val="28"/>
        </w:rPr>
        <w:t xml:space="preserve">ou </w:t>
      </w:r>
      <w:r w:rsidR="00A905DC" w:rsidRPr="00083561">
        <w:rPr>
          <w:rFonts w:ascii="Verdana" w:hAnsi="Verdana" w:cs="Arial"/>
          <w:sz w:val="28"/>
          <w:szCs w:val="28"/>
        </w:rPr>
        <w:t>E</w:t>
      </w:r>
      <w:r w:rsidR="00A905DC">
        <w:rPr>
          <w:rFonts w:ascii="Verdana" w:hAnsi="Verdana" w:cs="Arial"/>
          <w:sz w:val="28"/>
          <w:szCs w:val="28"/>
        </w:rPr>
        <w:t>arn</w:t>
      </w:r>
      <w:r w:rsidR="00A905DC" w:rsidRPr="00083561">
        <w:rPr>
          <w:rFonts w:ascii="Verdana" w:hAnsi="Verdana" w:cs="Arial"/>
          <w:sz w:val="28"/>
          <w:szCs w:val="28"/>
        </w:rPr>
        <w:t xml:space="preserve"> scheme and would continue until the debt had been fully repaid (or until 25 years after graduation, whichever was the sooner). This made the repayment basis very different to that used for a mortgage where the level of repayment varies with the amount borrowed but also very different to income tax (in that income tax does not cease to be levied after a citizen has paid off their ‘share’ of </w:t>
      </w:r>
      <w:r w:rsidR="009D530D">
        <w:rPr>
          <w:rFonts w:ascii="Verdana" w:hAnsi="Verdana" w:cs="Arial"/>
          <w:sz w:val="28"/>
          <w:szCs w:val="28"/>
        </w:rPr>
        <w:t>g</w:t>
      </w:r>
      <w:r w:rsidR="00A905DC" w:rsidRPr="00083561">
        <w:rPr>
          <w:rFonts w:ascii="Verdana" w:hAnsi="Verdana" w:cs="Arial"/>
          <w:sz w:val="28"/>
          <w:szCs w:val="28"/>
        </w:rPr>
        <w:t>overnment costs)</w:t>
      </w:r>
      <w:r w:rsidR="0008195F">
        <w:rPr>
          <w:rFonts w:ascii="Verdana" w:hAnsi="Verdana" w:cs="Arial"/>
          <w:sz w:val="28"/>
          <w:szCs w:val="28"/>
        </w:rPr>
        <w:t>.</w:t>
      </w:r>
      <w:r w:rsidR="00A905DC">
        <w:rPr>
          <w:rFonts w:ascii="Verdana" w:hAnsi="Verdana" w:cs="Arial"/>
          <w:sz w:val="28"/>
          <w:szCs w:val="28"/>
        </w:rPr>
        <w:t xml:space="preserve"> </w:t>
      </w:r>
      <w:r w:rsidR="00E33038" w:rsidRPr="00B1609F">
        <w:rPr>
          <w:rFonts w:ascii="Verdana" w:hAnsi="Verdana" w:cs="Arial"/>
          <w:sz w:val="28"/>
          <w:szCs w:val="28"/>
        </w:rPr>
        <w:t xml:space="preserve"> </w:t>
      </w:r>
    </w:p>
    <w:p w14:paraId="591D6D7F" w14:textId="77777777" w:rsidR="00A905DC" w:rsidRPr="00B1609F" w:rsidRDefault="00A905DC" w:rsidP="007253A1">
      <w:pPr>
        <w:pStyle w:val="ListParagraph"/>
        <w:spacing w:after="0" w:line="240" w:lineRule="auto"/>
        <w:ind w:left="0"/>
        <w:jc w:val="both"/>
        <w:rPr>
          <w:rFonts w:ascii="Verdana" w:hAnsi="Verdana" w:cs="Arial"/>
          <w:sz w:val="28"/>
          <w:szCs w:val="28"/>
        </w:rPr>
      </w:pPr>
    </w:p>
    <w:p w14:paraId="4446F72A" w14:textId="78770D72" w:rsidR="001A4CBE" w:rsidRPr="00B1609F" w:rsidRDefault="00E33038" w:rsidP="007253A1">
      <w:pPr>
        <w:pStyle w:val="ListParagraph"/>
        <w:spacing w:after="0" w:line="240" w:lineRule="auto"/>
        <w:ind w:left="0"/>
        <w:jc w:val="center"/>
        <w:rPr>
          <w:rFonts w:ascii="Verdana" w:hAnsi="Verdana" w:cs="Arial"/>
          <w:b/>
          <w:sz w:val="28"/>
          <w:szCs w:val="28"/>
        </w:rPr>
      </w:pPr>
      <w:r w:rsidRPr="00B1609F">
        <w:rPr>
          <w:rFonts w:ascii="Verdana" w:hAnsi="Verdana" w:cs="Arial"/>
          <w:b/>
          <w:sz w:val="28"/>
          <w:szCs w:val="28"/>
        </w:rPr>
        <w:t xml:space="preserve">The Browne </w:t>
      </w:r>
      <w:r w:rsidR="009D530D">
        <w:rPr>
          <w:rFonts w:ascii="Verdana" w:hAnsi="Verdana" w:cs="Arial"/>
          <w:b/>
          <w:sz w:val="28"/>
          <w:szCs w:val="28"/>
        </w:rPr>
        <w:t>r</w:t>
      </w:r>
      <w:r w:rsidRPr="00B1609F">
        <w:rPr>
          <w:rFonts w:ascii="Verdana" w:hAnsi="Verdana" w:cs="Arial"/>
          <w:b/>
          <w:sz w:val="28"/>
          <w:szCs w:val="28"/>
        </w:rPr>
        <w:t>eview 2009</w:t>
      </w:r>
      <w:r w:rsidR="007253A1">
        <w:rPr>
          <w:rFonts w:ascii="Verdana" w:hAnsi="Verdana" w:cs="Arial"/>
          <w:b/>
          <w:sz w:val="28"/>
          <w:szCs w:val="28"/>
        </w:rPr>
        <w:t>/</w:t>
      </w:r>
      <w:r w:rsidRPr="00B1609F">
        <w:rPr>
          <w:rFonts w:ascii="Verdana" w:hAnsi="Verdana" w:cs="Arial"/>
          <w:b/>
          <w:sz w:val="28"/>
          <w:szCs w:val="28"/>
        </w:rPr>
        <w:t>10</w:t>
      </w:r>
    </w:p>
    <w:p w14:paraId="5A1F528C"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7EAE9FAB" w14:textId="5975C844" w:rsidR="00E409F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4</w:t>
      </w:r>
      <w:r w:rsidR="00E33038" w:rsidRPr="00B1609F">
        <w:rPr>
          <w:rFonts w:ascii="Verdana" w:hAnsi="Verdana" w:cs="Arial"/>
          <w:sz w:val="28"/>
          <w:szCs w:val="28"/>
        </w:rPr>
        <w:t>.1</w:t>
      </w:r>
      <w:r w:rsidR="00E409FF">
        <w:rPr>
          <w:rFonts w:ascii="Verdana" w:hAnsi="Verdana" w:cs="Arial"/>
          <w:sz w:val="28"/>
          <w:szCs w:val="28"/>
        </w:rPr>
        <w:t xml:space="preserve"> </w:t>
      </w:r>
      <w:r w:rsidR="00E33038" w:rsidRPr="00B1609F">
        <w:rPr>
          <w:rFonts w:ascii="Verdana" w:hAnsi="Verdana" w:cs="Arial"/>
          <w:sz w:val="28"/>
          <w:szCs w:val="28"/>
        </w:rPr>
        <w:t xml:space="preserve">The key recommendation of the Browne </w:t>
      </w:r>
      <w:r w:rsidR="009D530D">
        <w:rPr>
          <w:rFonts w:ascii="Verdana" w:hAnsi="Verdana" w:cs="Arial"/>
          <w:sz w:val="28"/>
          <w:szCs w:val="28"/>
        </w:rPr>
        <w:t>r</w:t>
      </w:r>
      <w:r w:rsidR="00E33038" w:rsidRPr="00B1609F">
        <w:rPr>
          <w:rFonts w:ascii="Verdana" w:hAnsi="Verdana" w:cs="Arial"/>
          <w:sz w:val="28"/>
          <w:szCs w:val="28"/>
        </w:rPr>
        <w:t xml:space="preserve">eview was to transfer </w:t>
      </w:r>
      <w:r w:rsidR="00592B50">
        <w:rPr>
          <w:rFonts w:ascii="Verdana" w:hAnsi="Verdana" w:cs="Arial"/>
          <w:sz w:val="28"/>
          <w:szCs w:val="28"/>
        </w:rPr>
        <w:t xml:space="preserve">far more of </w:t>
      </w:r>
      <w:r w:rsidR="00E33038" w:rsidRPr="00B1609F">
        <w:rPr>
          <w:rFonts w:ascii="Verdana" w:hAnsi="Verdana" w:cs="Arial"/>
          <w:sz w:val="28"/>
          <w:szCs w:val="28"/>
        </w:rPr>
        <w:t xml:space="preserve">the cost of undergraduate education </w:t>
      </w:r>
      <w:r w:rsidR="00592B50">
        <w:rPr>
          <w:rFonts w:ascii="Verdana" w:hAnsi="Verdana" w:cs="Arial"/>
          <w:sz w:val="28"/>
          <w:szCs w:val="28"/>
        </w:rPr>
        <w:t>on</w:t>
      </w:r>
      <w:r w:rsidR="00E33038" w:rsidRPr="00B1609F">
        <w:rPr>
          <w:rFonts w:ascii="Verdana" w:hAnsi="Verdana" w:cs="Arial"/>
          <w:sz w:val="28"/>
          <w:szCs w:val="28"/>
        </w:rPr>
        <w:t>to the student, th</w:t>
      </w:r>
      <w:r w:rsidR="00E409FF">
        <w:rPr>
          <w:rFonts w:ascii="Verdana" w:hAnsi="Verdana" w:cs="Arial"/>
          <w:sz w:val="28"/>
          <w:szCs w:val="28"/>
        </w:rPr>
        <w:t>ereby slashing the cost to the E</w:t>
      </w:r>
      <w:r w:rsidR="00E33038" w:rsidRPr="00B1609F">
        <w:rPr>
          <w:rFonts w:ascii="Verdana" w:hAnsi="Verdana" w:cs="Arial"/>
          <w:sz w:val="28"/>
          <w:szCs w:val="28"/>
        </w:rPr>
        <w:t>xchequer. It also made a progressive recommendation to lift the threshold salary at which graduates would start to make repayments from £15</w:t>
      </w:r>
      <w:r w:rsidR="005E7AE8">
        <w:rPr>
          <w:rFonts w:ascii="Verdana" w:hAnsi="Verdana" w:cs="Arial"/>
          <w:sz w:val="28"/>
          <w:szCs w:val="28"/>
        </w:rPr>
        <w:t>,</w:t>
      </w:r>
      <w:r w:rsidR="00E33038" w:rsidRPr="00B1609F">
        <w:rPr>
          <w:rFonts w:ascii="Verdana" w:hAnsi="Verdana" w:cs="Arial"/>
          <w:sz w:val="28"/>
          <w:szCs w:val="28"/>
        </w:rPr>
        <w:t>000 to £21</w:t>
      </w:r>
      <w:r w:rsidR="005E7AE8">
        <w:rPr>
          <w:rFonts w:ascii="Verdana" w:hAnsi="Verdana" w:cs="Arial"/>
          <w:sz w:val="28"/>
          <w:szCs w:val="28"/>
        </w:rPr>
        <w:t>,</w:t>
      </w:r>
      <w:r w:rsidR="00E33038" w:rsidRPr="00B1609F">
        <w:rPr>
          <w:rFonts w:ascii="Verdana" w:hAnsi="Verdana" w:cs="Arial"/>
          <w:sz w:val="28"/>
          <w:szCs w:val="28"/>
        </w:rPr>
        <w:t>000, thereby considerably deferring and reducing the initial repayments of graduate</w:t>
      </w:r>
      <w:r w:rsidR="00424DFB">
        <w:rPr>
          <w:rFonts w:ascii="Verdana" w:hAnsi="Verdana" w:cs="Arial"/>
          <w:sz w:val="28"/>
          <w:szCs w:val="28"/>
        </w:rPr>
        <w:t>s. It further recommended index-</w:t>
      </w:r>
      <w:r w:rsidR="00E33038" w:rsidRPr="00B1609F">
        <w:rPr>
          <w:rFonts w:ascii="Verdana" w:hAnsi="Verdana" w:cs="Arial"/>
          <w:sz w:val="28"/>
          <w:szCs w:val="28"/>
        </w:rPr>
        <w:t>linking the salary threshold to continue to minimise th</w:t>
      </w:r>
      <w:r w:rsidR="00F31960">
        <w:rPr>
          <w:rFonts w:ascii="Verdana" w:hAnsi="Verdana" w:cs="Arial"/>
          <w:sz w:val="28"/>
          <w:szCs w:val="28"/>
        </w:rPr>
        <w:t>e level of repayments for lower-</w:t>
      </w:r>
      <w:r w:rsidR="00E33038" w:rsidRPr="00B1609F">
        <w:rPr>
          <w:rFonts w:ascii="Verdana" w:hAnsi="Verdana" w:cs="Arial"/>
          <w:sz w:val="28"/>
          <w:szCs w:val="28"/>
        </w:rPr>
        <w:t>paid graduates.  It tried to balance the cost of reducing the level of annual graduate repayments by also recommending two measures which would extend the period of payment. It recommended</w:t>
      </w:r>
      <w:r w:rsidR="008834BC">
        <w:rPr>
          <w:rFonts w:ascii="Verdana" w:hAnsi="Verdana" w:cs="Arial"/>
          <w:sz w:val="28"/>
          <w:szCs w:val="28"/>
        </w:rPr>
        <w:t>,</w:t>
      </w:r>
      <w:r w:rsidR="00E33038" w:rsidRPr="00B1609F">
        <w:rPr>
          <w:rFonts w:ascii="Verdana" w:hAnsi="Verdana" w:cs="Arial"/>
          <w:sz w:val="28"/>
          <w:szCs w:val="28"/>
        </w:rPr>
        <w:t xml:space="preserve"> firstly</w:t>
      </w:r>
      <w:r w:rsidR="008834BC">
        <w:rPr>
          <w:rFonts w:ascii="Verdana" w:hAnsi="Verdana" w:cs="Arial"/>
          <w:sz w:val="28"/>
          <w:szCs w:val="28"/>
        </w:rPr>
        <w:t>,</w:t>
      </w:r>
      <w:r w:rsidR="00E33038" w:rsidRPr="00B1609F">
        <w:rPr>
          <w:rFonts w:ascii="Verdana" w:hAnsi="Verdana" w:cs="Arial"/>
          <w:sz w:val="28"/>
          <w:szCs w:val="28"/>
        </w:rPr>
        <w:t xml:space="preserve"> that loans should attract a real rate of interest</w:t>
      </w:r>
      <w:r w:rsidR="00F31960">
        <w:rPr>
          <w:rFonts w:ascii="Verdana" w:hAnsi="Verdana" w:cs="Arial"/>
          <w:sz w:val="28"/>
          <w:szCs w:val="28"/>
        </w:rPr>
        <w:t xml:space="preserve"> </w:t>
      </w:r>
      <w:r w:rsidR="008834BC">
        <w:rPr>
          <w:rFonts w:ascii="Verdana" w:hAnsi="Verdana" w:cs="Arial"/>
          <w:sz w:val="28"/>
          <w:szCs w:val="28"/>
        </w:rPr>
        <w:t xml:space="preserve">during study and, </w:t>
      </w:r>
      <w:r w:rsidR="00F31960">
        <w:rPr>
          <w:rFonts w:ascii="Verdana" w:hAnsi="Verdana" w:cs="Arial"/>
          <w:sz w:val="28"/>
          <w:szCs w:val="28"/>
        </w:rPr>
        <w:t>for better-paid graduates</w:t>
      </w:r>
      <w:r w:rsidR="008834BC">
        <w:rPr>
          <w:rFonts w:ascii="Verdana" w:hAnsi="Verdana" w:cs="Arial"/>
          <w:sz w:val="28"/>
          <w:szCs w:val="28"/>
        </w:rPr>
        <w:t>,</w:t>
      </w:r>
      <w:r w:rsidR="00E33038" w:rsidRPr="00B1609F">
        <w:rPr>
          <w:rFonts w:ascii="Verdana" w:hAnsi="Verdana" w:cs="Arial"/>
          <w:sz w:val="28"/>
          <w:szCs w:val="28"/>
        </w:rPr>
        <w:t xml:space="preserve"> after graduation</w:t>
      </w:r>
      <w:r w:rsidR="00F31960">
        <w:rPr>
          <w:rFonts w:ascii="Verdana" w:hAnsi="Verdana" w:cs="Arial"/>
          <w:sz w:val="28"/>
          <w:szCs w:val="28"/>
        </w:rPr>
        <w:t>;</w:t>
      </w:r>
      <w:r w:rsidR="00E33038" w:rsidRPr="00B1609F">
        <w:rPr>
          <w:rFonts w:ascii="Verdana" w:hAnsi="Verdana" w:cs="Arial"/>
          <w:sz w:val="28"/>
          <w:szCs w:val="28"/>
        </w:rPr>
        <w:t xml:space="preserve"> and</w:t>
      </w:r>
      <w:r w:rsidR="008834BC">
        <w:rPr>
          <w:rFonts w:ascii="Verdana" w:hAnsi="Verdana" w:cs="Arial"/>
          <w:sz w:val="28"/>
          <w:szCs w:val="28"/>
        </w:rPr>
        <w:t>,</w:t>
      </w:r>
      <w:r w:rsidR="00E33038" w:rsidRPr="00B1609F">
        <w:rPr>
          <w:rFonts w:ascii="Verdana" w:hAnsi="Verdana" w:cs="Arial"/>
          <w:sz w:val="28"/>
          <w:szCs w:val="28"/>
        </w:rPr>
        <w:t xml:space="preserve"> secondly</w:t>
      </w:r>
      <w:r w:rsidR="008834BC">
        <w:rPr>
          <w:rFonts w:ascii="Verdana" w:hAnsi="Verdana" w:cs="Arial"/>
          <w:sz w:val="28"/>
          <w:szCs w:val="28"/>
        </w:rPr>
        <w:t>,</w:t>
      </w:r>
      <w:r w:rsidR="00E33038" w:rsidRPr="00B1609F">
        <w:rPr>
          <w:rFonts w:ascii="Verdana" w:hAnsi="Verdana" w:cs="Arial"/>
          <w:sz w:val="28"/>
          <w:szCs w:val="28"/>
        </w:rPr>
        <w:t xml:space="preserve"> that there should be an extension of the period before any remaining loan would be written off from 25 years to 30 years. All of these recommendations were accepted</w:t>
      </w:r>
      <w:r w:rsidR="00751A47">
        <w:rPr>
          <w:rFonts w:ascii="Verdana" w:hAnsi="Verdana" w:cs="Arial"/>
          <w:sz w:val="28"/>
          <w:szCs w:val="28"/>
        </w:rPr>
        <w:t xml:space="preserve"> by </w:t>
      </w:r>
      <w:r w:rsidR="00F71CA7">
        <w:rPr>
          <w:rFonts w:ascii="Verdana" w:hAnsi="Verdana" w:cs="Arial"/>
          <w:sz w:val="28"/>
          <w:szCs w:val="28"/>
        </w:rPr>
        <w:t>the G</w:t>
      </w:r>
      <w:r w:rsidR="00751A47">
        <w:rPr>
          <w:rFonts w:ascii="Verdana" w:hAnsi="Verdana" w:cs="Arial"/>
          <w:sz w:val="28"/>
          <w:szCs w:val="28"/>
        </w:rPr>
        <w:t>overnment and approved by P</w:t>
      </w:r>
      <w:r w:rsidR="00E33038" w:rsidRPr="00B1609F">
        <w:rPr>
          <w:rFonts w:ascii="Verdana" w:hAnsi="Verdana" w:cs="Arial"/>
          <w:sz w:val="28"/>
          <w:szCs w:val="28"/>
        </w:rPr>
        <w:t>arliament. However, on one very important detail of the scheme, its recommendation was not accepted by Government. This related to the fees charged by universities.</w:t>
      </w:r>
    </w:p>
    <w:p w14:paraId="0C306905" w14:textId="77777777" w:rsidR="002B67E8" w:rsidRPr="00B1609F" w:rsidRDefault="002B67E8" w:rsidP="007253A1">
      <w:pPr>
        <w:pStyle w:val="ListParagraph"/>
        <w:spacing w:after="0" w:line="240" w:lineRule="auto"/>
        <w:ind w:left="0"/>
        <w:jc w:val="both"/>
        <w:rPr>
          <w:rFonts w:ascii="Verdana" w:hAnsi="Verdana" w:cs="Arial"/>
          <w:sz w:val="28"/>
          <w:szCs w:val="28"/>
        </w:rPr>
      </w:pPr>
    </w:p>
    <w:p w14:paraId="3839AF12" w14:textId="652FFA24"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4</w:t>
      </w:r>
      <w:r w:rsidR="00E33038" w:rsidRPr="00B1609F">
        <w:rPr>
          <w:rFonts w:ascii="Verdana" w:hAnsi="Verdana" w:cs="Arial"/>
          <w:sz w:val="28"/>
          <w:szCs w:val="28"/>
        </w:rPr>
        <w:t xml:space="preserve">.2 </w:t>
      </w:r>
      <w:r w:rsidR="00BE6A53">
        <w:rPr>
          <w:rFonts w:ascii="Verdana" w:hAnsi="Verdana" w:cs="Arial"/>
          <w:sz w:val="28"/>
          <w:szCs w:val="28"/>
        </w:rPr>
        <w:t xml:space="preserve">The </w:t>
      </w:r>
      <w:r w:rsidR="00E33038" w:rsidRPr="00B1609F">
        <w:rPr>
          <w:rFonts w:ascii="Verdana" w:hAnsi="Verdana" w:cs="Arial"/>
          <w:sz w:val="28"/>
          <w:szCs w:val="28"/>
        </w:rPr>
        <w:t xml:space="preserve">Browne </w:t>
      </w:r>
      <w:r w:rsidR="009D530D">
        <w:rPr>
          <w:rFonts w:ascii="Verdana" w:hAnsi="Verdana" w:cs="Arial"/>
          <w:sz w:val="28"/>
          <w:szCs w:val="28"/>
        </w:rPr>
        <w:t>r</w:t>
      </w:r>
      <w:r w:rsidR="00BE6A53">
        <w:rPr>
          <w:rFonts w:ascii="Verdana" w:hAnsi="Verdana" w:cs="Arial"/>
          <w:sz w:val="28"/>
          <w:szCs w:val="28"/>
        </w:rPr>
        <w:t xml:space="preserve">eport </w:t>
      </w:r>
      <w:r w:rsidR="00E33038" w:rsidRPr="00B1609F">
        <w:rPr>
          <w:rFonts w:ascii="Verdana" w:hAnsi="Verdana" w:cs="Arial"/>
          <w:sz w:val="28"/>
          <w:szCs w:val="28"/>
        </w:rPr>
        <w:t xml:space="preserve">recommended that no maximum fee level should be set. Instead, it believed that the market for students and </w:t>
      </w:r>
      <w:r w:rsidR="00E33038" w:rsidRPr="00B1609F">
        <w:rPr>
          <w:rFonts w:ascii="Verdana" w:hAnsi="Verdana" w:cs="Arial"/>
          <w:sz w:val="28"/>
          <w:szCs w:val="28"/>
        </w:rPr>
        <w:lastRenderedPageBreak/>
        <w:t>the competition between universities would result in fees settling at different levels at different universities</w:t>
      </w:r>
      <w:r w:rsidR="00424DFB">
        <w:rPr>
          <w:rFonts w:ascii="Verdana" w:hAnsi="Verdana" w:cs="Arial"/>
          <w:sz w:val="28"/>
          <w:szCs w:val="28"/>
        </w:rPr>
        <w:t>;</w:t>
      </w:r>
      <w:r w:rsidR="00E33038" w:rsidRPr="00B1609F">
        <w:rPr>
          <w:rFonts w:ascii="Verdana" w:hAnsi="Verdana" w:cs="Arial"/>
          <w:sz w:val="28"/>
          <w:szCs w:val="28"/>
        </w:rPr>
        <w:t xml:space="preserve"> and</w:t>
      </w:r>
      <w:r w:rsidR="00BE6A53">
        <w:rPr>
          <w:rFonts w:ascii="Verdana" w:hAnsi="Verdana" w:cs="Arial"/>
          <w:sz w:val="28"/>
          <w:szCs w:val="28"/>
        </w:rPr>
        <w:t>,</w:t>
      </w:r>
      <w:r w:rsidR="00E33038" w:rsidRPr="00B1609F">
        <w:rPr>
          <w:rFonts w:ascii="Verdana" w:hAnsi="Verdana" w:cs="Arial"/>
          <w:sz w:val="28"/>
          <w:szCs w:val="28"/>
        </w:rPr>
        <w:t xml:space="preserve"> indeed</w:t>
      </w:r>
      <w:r w:rsidR="00BE6A53">
        <w:rPr>
          <w:rFonts w:ascii="Verdana" w:hAnsi="Verdana" w:cs="Arial"/>
          <w:sz w:val="28"/>
          <w:szCs w:val="28"/>
        </w:rPr>
        <w:t>,</w:t>
      </w:r>
      <w:r w:rsidR="00E33038" w:rsidRPr="00B1609F">
        <w:rPr>
          <w:rFonts w:ascii="Verdana" w:hAnsi="Verdana" w:cs="Arial"/>
          <w:sz w:val="28"/>
          <w:szCs w:val="28"/>
        </w:rPr>
        <w:t xml:space="preserve"> for different courses </w:t>
      </w:r>
      <w:r w:rsidR="00914281">
        <w:rPr>
          <w:rFonts w:ascii="Verdana" w:hAnsi="Verdana" w:cs="Arial"/>
          <w:sz w:val="28"/>
          <w:szCs w:val="28"/>
        </w:rPr>
        <w:t>at</w:t>
      </w:r>
      <w:r w:rsidR="00914281" w:rsidRPr="00B1609F">
        <w:rPr>
          <w:rFonts w:ascii="Verdana" w:hAnsi="Verdana" w:cs="Arial"/>
          <w:sz w:val="28"/>
          <w:szCs w:val="28"/>
        </w:rPr>
        <w:t xml:space="preserve"> </w:t>
      </w:r>
      <w:r w:rsidR="00E33038" w:rsidRPr="00B1609F">
        <w:rPr>
          <w:rFonts w:ascii="Verdana" w:hAnsi="Verdana" w:cs="Arial"/>
          <w:sz w:val="28"/>
          <w:szCs w:val="28"/>
        </w:rPr>
        <w:t>the same university. It proposed a mechanism whereby each university could set its own fee levels. Under this mechanism, the first £6</w:t>
      </w:r>
      <w:r w:rsidR="005E7AE8">
        <w:rPr>
          <w:rFonts w:ascii="Verdana" w:hAnsi="Verdana" w:cs="Arial"/>
          <w:sz w:val="28"/>
          <w:szCs w:val="28"/>
        </w:rPr>
        <w:t>,</w:t>
      </w:r>
      <w:r w:rsidR="00E33038" w:rsidRPr="00B1609F">
        <w:rPr>
          <w:rFonts w:ascii="Verdana" w:hAnsi="Verdana" w:cs="Arial"/>
          <w:sz w:val="28"/>
          <w:szCs w:val="28"/>
        </w:rPr>
        <w:t>000 of any fee charged would go directly to the university. For any fees charged in excess of £6</w:t>
      </w:r>
      <w:r w:rsidR="005E7AE8">
        <w:rPr>
          <w:rFonts w:ascii="Verdana" w:hAnsi="Verdana" w:cs="Arial"/>
          <w:sz w:val="28"/>
          <w:szCs w:val="28"/>
        </w:rPr>
        <w:t>,</w:t>
      </w:r>
      <w:r w:rsidR="00E33038" w:rsidRPr="00B1609F">
        <w:rPr>
          <w:rFonts w:ascii="Verdana" w:hAnsi="Verdana" w:cs="Arial"/>
          <w:sz w:val="28"/>
          <w:szCs w:val="28"/>
        </w:rPr>
        <w:t xml:space="preserve">000, a levy would be made on a sliding scale starting at </w:t>
      </w:r>
      <w:r w:rsidR="00DA62CA">
        <w:rPr>
          <w:rFonts w:ascii="Verdana" w:hAnsi="Verdana" w:cs="Arial"/>
          <w:sz w:val="28"/>
          <w:szCs w:val="28"/>
        </w:rPr>
        <w:t>6</w:t>
      </w:r>
      <w:r w:rsidR="00A47FF6">
        <w:rPr>
          <w:rFonts w:ascii="Verdana" w:hAnsi="Verdana" w:cs="Arial"/>
          <w:sz w:val="28"/>
          <w:szCs w:val="28"/>
        </w:rPr>
        <w:t xml:space="preserve"> per cent</w:t>
      </w:r>
      <w:r w:rsidR="00E33038" w:rsidRPr="00B1609F">
        <w:rPr>
          <w:rFonts w:ascii="Verdana" w:hAnsi="Verdana" w:cs="Arial"/>
          <w:sz w:val="28"/>
          <w:szCs w:val="28"/>
        </w:rPr>
        <w:t xml:space="preserve"> </w:t>
      </w:r>
      <w:r w:rsidR="00DA62CA">
        <w:rPr>
          <w:rFonts w:ascii="Verdana" w:hAnsi="Verdana" w:cs="Arial"/>
          <w:sz w:val="28"/>
          <w:szCs w:val="28"/>
        </w:rPr>
        <w:t>of a total</w:t>
      </w:r>
      <w:r w:rsidR="00E33038" w:rsidRPr="00B1609F">
        <w:rPr>
          <w:rFonts w:ascii="Verdana" w:hAnsi="Verdana" w:cs="Arial"/>
          <w:sz w:val="28"/>
          <w:szCs w:val="28"/>
        </w:rPr>
        <w:t xml:space="preserve"> fee of £7</w:t>
      </w:r>
      <w:r w:rsidR="005E7AE8">
        <w:rPr>
          <w:rFonts w:ascii="Verdana" w:hAnsi="Verdana" w:cs="Arial"/>
          <w:sz w:val="28"/>
          <w:szCs w:val="28"/>
        </w:rPr>
        <w:t>,</w:t>
      </w:r>
      <w:r w:rsidR="00E33038" w:rsidRPr="00B1609F">
        <w:rPr>
          <w:rFonts w:ascii="Verdana" w:hAnsi="Verdana" w:cs="Arial"/>
          <w:sz w:val="28"/>
          <w:szCs w:val="28"/>
        </w:rPr>
        <w:t>000</w:t>
      </w:r>
      <w:r w:rsidR="00BE6A53">
        <w:rPr>
          <w:rFonts w:ascii="Verdana" w:hAnsi="Verdana" w:cs="Arial"/>
          <w:sz w:val="28"/>
          <w:szCs w:val="28"/>
        </w:rPr>
        <w:t>;</w:t>
      </w:r>
      <w:r w:rsidR="00E33038" w:rsidRPr="00B1609F">
        <w:rPr>
          <w:rFonts w:ascii="Verdana" w:hAnsi="Verdana" w:cs="Arial"/>
          <w:sz w:val="28"/>
          <w:szCs w:val="28"/>
        </w:rPr>
        <w:t xml:space="preserve"> up to </w:t>
      </w:r>
      <w:r w:rsidR="00DA62CA">
        <w:rPr>
          <w:rFonts w:ascii="Verdana" w:hAnsi="Verdana" w:cs="Arial"/>
          <w:sz w:val="28"/>
          <w:szCs w:val="28"/>
        </w:rPr>
        <w:t>27</w:t>
      </w:r>
      <w:r w:rsidR="00A47FF6">
        <w:rPr>
          <w:rFonts w:ascii="Verdana" w:hAnsi="Verdana" w:cs="Arial"/>
          <w:sz w:val="28"/>
          <w:szCs w:val="28"/>
        </w:rPr>
        <w:t xml:space="preserve"> per cent</w:t>
      </w:r>
      <w:r w:rsidR="00E33038" w:rsidRPr="00B1609F">
        <w:rPr>
          <w:rFonts w:ascii="Verdana" w:hAnsi="Verdana" w:cs="Arial"/>
          <w:sz w:val="28"/>
          <w:szCs w:val="28"/>
        </w:rPr>
        <w:t xml:space="preserve"> </w:t>
      </w:r>
      <w:r w:rsidR="00DA62CA">
        <w:rPr>
          <w:rFonts w:ascii="Verdana" w:hAnsi="Verdana" w:cs="Arial"/>
          <w:sz w:val="28"/>
          <w:szCs w:val="28"/>
        </w:rPr>
        <w:t>of</w:t>
      </w:r>
      <w:r w:rsidR="00E33038" w:rsidRPr="00B1609F">
        <w:rPr>
          <w:rFonts w:ascii="Verdana" w:hAnsi="Verdana" w:cs="Arial"/>
          <w:sz w:val="28"/>
          <w:szCs w:val="28"/>
        </w:rPr>
        <w:t xml:space="preserve"> a </w:t>
      </w:r>
      <w:r w:rsidR="00DA62CA">
        <w:rPr>
          <w:rFonts w:ascii="Verdana" w:hAnsi="Verdana" w:cs="Arial"/>
          <w:sz w:val="28"/>
          <w:szCs w:val="28"/>
        </w:rPr>
        <w:t xml:space="preserve">total </w:t>
      </w:r>
      <w:r w:rsidR="00E33038" w:rsidRPr="00B1609F">
        <w:rPr>
          <w:rFonts w:ascii="Verdana" w:hAnsi="Verdana" w:cs="Arial"/>
          <w:sz w:val="28"/>
          <w:szCs w:val="28"/>
        </w:rPr>
        <w:t>fee of £12</w:t>
      </w:r>
      <w:r w:rsidR="005E7AE8">
        <w:rPr>
          <w:rFonts w:ascii="Verdana" w:hAnsi="Verdana" w:cs="Arial"/>
          <w:sz w:val="28"/>
          <w:szCs w:val="28"/>
        </w:rPr>
        <w:t>,</w:t>
      </w:r>
      <w:r w:rsidR="00E33038" w:rsidRPr="00B1609F">
        <w:rPr>
          <w:rFonts w:ascii="Verdana" w:hAnsi="Verdana" w:cs="Arial"/>
          <w:sz w:val="28"/>
          <w:szCs w:val="28"/>
        </w:rPr>
        <w:t xml:space="preserve">000. This levy would be ‘to cover the costs to </w:t>
      </w:r>
      <w:r w:rsidR="00914281">
        <w:rPr>
          <w:rFonts w:ascii="Verdana" w:hAnsi="Verdana" w:cs="Arial"/>
          <w:sz w:val="28"/>
          <w:szCs w:val="28"/>
        </w:rPr>
        <w:t>g</w:t>
      </w:r>
      <w:r w:rsidR="00E33038" w:rsidRPr="00B1609F">
        <w:rPr>
          <w:rFonts w:ascii="Verdana" w:hAnsi="Verdana" w:cs="Arial"/>
          <w:sz w:val="28"/>
          <w:szCs w:val="28"/>
        </w:rPr>
        <w:t xml:space="preserve">overnment of providing students with the upfront finance’. Without an upper limit, it </w:t>
      </w:r>
      <w:r w:rsidR="00870D4B">
        <w:rPr>
          <w:rFonts w:ascii="Verdana" w:hAnsi="Verdana" w:cs="Arial"/>
          <w:sz w:val="28"/>
          <w:szCs w:val="28"/>
        </w:rPr>
        <w:t xml:space="preserve">seemingly </w:t>
      </w:r>
      <w:r w:rsidR="00E33038" w:rsidRPr="00B1609F">
        <w:rPr>
          <w:rFonts w:ascii="Verdana" w:hAnsi="Verdana" w:cs="Arial"/>
          <w:sz w:val="28"/>
          <w:szCs w:val="28"/>
        </w:rPr>
        <w:t xml:space="preserve">based its cost calculations on the assumption that the average fee would be </w:t>
      </w:r>
      <w:r w:rsidR="00870D4B">
        <w:rPr>
          <w:rFonts w:ascii="Verdana" w:hAnsi="Verdana" w:cs="Arial"/>
          <w:sz w:val="28"/>
          <w:szCs w:val="28"/>
        </w:rPr>
        <w:t>around</w:t>
      </w:r>
      <w:r w:rsidR="00E33038" w:rsidRPr="00B1609F">
        <w:rPr>
          <w:rFonts w:ascii="Verdana" w:hAnsi="Verdana" w:cs="Arial"/>
          <w:sz w:val="28"/>
          <w:szCs w:val="28"/>
        </w:rPr>
        <w:t xml:space="preserve"> the average ‘unit of resource’ then being received by each university</w:t>
      </w:r>
      <w:r w:rsidR="00914281">
        <w:rPr>
          <w:rFonts w:ascii="Verdana" w:hAnsi="Verdana" w:cs="Arial"/>
          <w:sz w:val="28"/>
          <w:szCs w:val="28"/>
        </w:rPr>
        <w:t>,</w:t>
      </w:r>
      <w:r w:rsidR="00E33038" w:rsidRPr="00B1609F">
        <w:rPr>
          <w:rFonts w:ascii="Verdana" w:hAnsi="Verdana" w:cs="Arial"/>
          <w:sz w:val="28"/>
          <w:szCs w:val="28"/>
        </w:rPr>
        <w:t xml:space="preserve"> from a combination of grant</w:t>
      </w:r>
      <w:r w:rsidR="00914281">
        <w:rPr>
          <w:rFonts w:ascii="Verdana" w:hAnsi="Verdana" w:cs="Arial"/>
          <w:sz w:val="28"/>
          <w:szCs w:val="28"/>
        </w:rPr>
        <w:t>s</w:t>
      </w:r>
      <w:r w:rsidR="00E33038" w:rsidRPr="00B1609F">
        <w:rPr>
          <w:rFonts w:ascii="Verdana" w:hAnsi="Verdana" w:cs="Arial"/>
          <w:sz w:val="28"/>
          <w:szCs w:val="28"/>
        </w:rPr>
        <w:t xml:space="preserve"> and fee</w:t>
      </w:r>
      <w:r w:rsidR="00914281">
        <w:rPr>
          <w:rFonts w:ascii="Verdana" w:hAnsi="Verdana" w:cs="Arial"/>
          <w:sz w:val="28"/>
          <w:szCs w:val="28"/>
        </w:rPr>
        <w:t>s</w:t>
      </w:r>
      <w:r w:rsidR="00E33038" w:rsidRPr="00B1609F">
        <w:rPr>
          <w:rFonts w:ascii="Verdana" w:hAnsi="Verdana" w:cs="Arial"/>
          <w:sz w:val="28"/>
          <w:szCs w:val="28"/>
        </w:rPr>
        <w:t xml:space="preserve"> under the 2006 scheme. </w:t>
      </w:r>
      <w:r w:rsidR="00870D4B">
        <w:rPr>
          <w:rFonts w:ascii="Verdana" w:hAnsi="Verdana" w:cs="Arial"/>
          <w:sz w:val="28"/>
          <w:szCs w:val="28"/>
        </w:rPr>
        <w:t>O</w:t>
      </w:r>
      <w:r w:rsidR="00E33038" w:rsidRPr="00B1609F">
        <w:rPr>
          <w:rFonts w:ascii="Verdana" w:hAnsi="Verdana" w:cs="Arial"/>
          <w:sz w:val="28"/>
          <w:szCs w:val="28"/>
        </w:rPr>
        <w:t xml:space="preserve">verall university income </w:t>
      </w:r>
      <w:r w:rsidR="00870D4B">
        <w:rPr>
          <w:rFonts w:ascii="Verdana" w:hAnsi="Verdana" w:cs="Arial"/>
          <w:sz w:val="28"/>
          <w:szCs w:val="28"/>
        </w:rPr>
        <w:t xml:space="preserve">per student </w:t>
      </w:r>
      <w:r w:rsidR="00E33038" w:rsidRPr="00B1609F">
        <w:rPr>
          <w:rFonts w:ascii="Verdana" w:hAnsi="Verdana" w:cs="Arial"/>
          <w:sz w:val="28"/>
          <w:szCs w:val="28"/>
        </w:rPr>
        <w:t>was therefore not expected to be much affected by the report’s recommendations</w:t>
      </w:r>
      <w:r w:rsidR="00870D4B">
        <w:rPr>
          <w:rFonts w:ascii="Verdana" w:hAnsi="Verdana" w:cs="Arial"/>
          <w:sz w:val="28"/>
          <w:szCs w:val="28"/>
        </w:rPr>
        <w:t xml:space="preserve"> although Browne envisaged significant growth in student numbers.</w:t>
      </w:r>
    </w:p>
    <w:p w14:paraId="17FE1F9B" w14:textId="77777777" w:rsidR="00BE6A53" w:rsidRPr="00B1609F" w:rsidRDefault="00BE6A53" w:rsidP="007253A1">
      <w:pPr>
        <w:pStyle w:val="ListParagraph"/>
        <w:spacing w:after="0" w:line="240" w:lineRule="auto"/>
        <w:ind w:left="0"/>
        <w:jc w:val="both"/>
        <w:rPr>
          <w:rFonts w:ascii="Verdana" w:hAnsi="Verdana" w:cs="Arial"/>
          <w:sz w:val="28"/>
          <w:szCs w:val="28"/>
        </w:rPr>
      </w:pPr>
    </w:p>
    <w:p w14:paraId="0B0F3D87" w14:textId="01870C47"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4</w:t>
      </w:r>
      <w:r w:rsidR="00E33038" w:rsidRPr="00B1609F">
        <w:rPr>
          <w:rFonts w:ascii="Verdana" w:hAnsi="Verdana" w:cs="Arial"/>
          <w:sz w:val="28"/>
          <w:szCs w:val="28"/>
        </w:rPr>
        <w:t xml:space="preserve">.3 The fee proposals in the Browne </w:t>
      </w:r>
      <w:r w:rsidR="00914281">
        <w:rPr>
          <w:rFonts w:ascii="Verdana" w:hAnsi="Verdana" w:cs="Arial"/>
          <w:sz w:val="28"/>
          <w:szCs w:val="28"/>
        </w:rPr>
        <w:t>r</w:t>
      </w:r>
      <w:r w:rsidR="00E33038" w:rsidRPr="00B1609F">
        <w:rPr>
          <w:rFonts w:ascii="Verdana" w:hAnsi="Verdana" w:cs="Arial"/>
          <w:sz w:val="28"/>
          <w:szCs w:val="28"/>
        </w:rPr>
        <w:t xml:space="preserve">eport came under fierce attack. Without any proposed maximum fee, opponents inevitably characterised the recommendations as involving ‘unlimited </w:t>
      </w:r>
      <w:proofErr w:type="gramStart"/>
      <w:r w:rsidR="00E33038" w:rsidRPr="00B1609F">
        <w:rPr>
          <w:rFonts w:ascii="Verdana" w:hAnsi="Verdana" w:cs="Arial"/>
          <w:sz w:val="28"/>
          <w:szCs w:val="28"/>
        </w:rPr>
        <w:t>fees’</w:t>
      </w:r>
      <w:proofErr w:type="gramEnd"/>
      <w:r w:rsidR="00E33038" w:rsidRPr="00B1609F">
        <w:rPr>
          <w:rFonts w:ascii="Verdana" w:hAnsi="Verdana" w:cs="Arial"/>
          <w:sz w:val="28"/>
          <w:szCs w:val="28"/>
        </w:rPr>
        <w:t xml:space="preserve">. The levy was particularly hated by Oxbridge but attracted little support elsewhere in the sector. It immediately became the focus of debate and may have distracted attention from other aspects. </w:t>
      </w:r>
      <w:r w:rsidR="00914281">
        <w:rPr>
          <w:rFonts w:ascii="Verdana" w:hAnsi="Verdana" w:cs="Arial"/>
          <w:sz w:val="28"/>
          <w:szCs w:val="28"/>
        </w:rPr>
        <w:t xml:space="preserve">It did </w:t>
      </w:r>
      <w:r w:rsidR="00E33038" w:rsidRPr="00B1609F">
        <w:rPr>
          <w:rFonts w:ascii="Verdana" w:hAnsi="Verdana" w:cs="Arial"/>
          <w:sz w:val="28"/>
          <w:szCs w:val="28"/>
        </w:rPr>
        <w:t xml:space="preserve">not </w:t>
      </w:r>
      <w:r w:rsidR="00914281">
        <w:rPr>
          <w:rFonts w:ascii="Verdana" w:hAnsi="Verdana" w:cs="Arial"/>
          <w:sz w:val="28"/>
          <w:szCs w:val="28"/>
        </w:rPr>
        <w:t xml:space="preserve">come as </w:t>
      </w:r>
      <w:r w:rsidR="00E33038" w:rsidRPr="00B1609F">
        <w:rPr>
          <w:rFonts w:ascii="Verdana" w:hAnsi="Verdana" w:cs="Arial"/>
          <w:sz w:val="28"/>
          <w:szCs w:val="28"/>
        </w:rPr>
        <w:t xml:space="preserve">much </w:t>
      </w:r>
      <w:r w:rsidR="00914281">
        <w:rPr>
          <w:rFonts w:ascii="Verdana" w:hAnsi="Verdana" w:cs="Arial"/>
          <w:sz w:val="28"/>
          <w:szCs w:val="28"/>
        </w:rPr>
        <w:t xml:space="preserve">of a </w:t>
      </w:r>
      <w:r w:rsidR="00E33038" w:rsidRPr="00B1609F">
        <w:rPr>
          <w:rFonts w:ascii="Verdana" w:hAnsi="Verdana" w:cs="Arial"/>
          <w:sz w:val="28"/>
          <w:szCs w:val="28"/>
        </w:rPr>
        <w:t xml:space="preserve">surprise when the Government decided to ignore this recommendation. In retrospect, </w:t>
      </w:r>
      <w:r w:rsidR="00B9126E">
        <w:rPr>
          <w:rFonts w:ascii="Verdana" w:hAnsi="Verdana" w:cs="Arial"/>
          <w:sz w:val="28"/>
          <w:szCs w:val="28"/>
        </w:rPr>
        <w:t>the levy</w:t>
      </w:r>
      <w:r w:rsidR="00B9126E" w:rsidRPr="00B1609F">
        <w:rPr>
          <w:rFonts w:ascii="Verdana" w:hAnsi="Verdana" w:cs="Arial"/>
          <w:sz w:val="28"/>
          <w:szCs w:val="28"/>
        </w:rPr>
        <w:t xml:space="preserve"> </w:t>
      </w:r>
      <w:r w:rsidR="00E33038" w:rsidRPr="00B1609F">
        <w:rPr>
          <w:rFonts w:ascii="Verdana" w:hAnsi="Verdana" w:cs="Arial"/>
          <w:sz w:val="28"/>
          <w:szCs w:val="28"/>
        </w:rPr>
        <w:t xml:space="preserve">probably </w:t>
      </w:r>
      <w:r w:rsidR="00B9126E">
        <w:rPr>
          <w:rFonts w:ascii="Verdana" w:hAnsi="Verdana" w:cs="Arial"/>
          <w:sz w:val="28"/>
          <w:szCs w:val="28"/>
        </w:rPr>
        <w:t>deserved</w:t>
      </w:r>
      <w:r w:rsidR="00E33038" w:rsidRPr="00B1609F">
        <w:rPr>
          <w:rFonts w:ascii="Verdana" w:hAnsi="Verdana" w:cs="Arial"/>
          <w:sz w:val="28"/>
          <w:szCs w:val="28"/>
        </w:rPr>
        <w:t xml:space="preserve"> more </w:t>
      </w:r>
      <w:r w:rsidR="00424DFB">
        <w:rPr>
          <w:rFonts w:ascii="Verdana" w:hAnsi="Verdana" w:cs="Arial"/>
          <w:sz w:val="28"/>
          <w:szCs w:val="28"/>
        </w:rPr>
        <w:t>consideration</w:t>
      </w:r>
      <w:r w:rsidR="00E33038" w:rsidRPr="00B1609F">
        <w:rPr>
          <w:rFonts w:ascii="Verdana" w:hAnsi="Verdana" w:cs="Arial"/>
          <w:sz w:val="28"/>
          <w:szCs w:val="28"/>
        </w:rPr>
        <w:t>.</w:t>
      </w:r>
      <w:r w:rsidR="00614333">
        <w:rPr>
          <w:rStyle w:val="EndnoteReference"/>
          <w:rFonts w:ascii="Verdana" w:hAnsi="Verdana" w:cs="Arial"/>
          <w:sz w:val="28"/>
          <w:szCs w:val="28"/>
        </w:rPr>
        <w:endnoteReference w:id="7"/>
      </w:r>
      <w:r w:rsidR="00E33038" w:rsidRPr="00B1609F">
        <w:rPr>
          <w:rFonts w:ascii="Verdana" w:hAnsi="Verdana" w:cs="Arial"/>
          <w:sz w:val="28"/>
          <w:szCs w:val="28"/>
        </w:rPr>
        <w:t xml:space="preserve"> </w:t>
      </w:r>
    </w:p>
    <w:p w14:paraId="62B80AB4"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497F911A" w14:textId="34EEBDC2" w:rsidR="00E33038" w:rsidRPr="00B1609F" w:rsidRDefault="00E33038" w:rsidP="007253A1">
      <w:pPr>
        <w:pStyle w:val="ListParagraph"/>
        <w:spacing w:after="0" w:line="240" w:lineRule="auto"/>
        <w:ind w:left="0"/>
        <w:jc w:val="center"/>
        <w:rPr>
          <w:rFonts w:ascii="Verdana" w:hAnsi="Verdana" w:cs="Arial"/>
          <w:b/>
          <w:sz w:val="28"/>
          <w:szCs w:val="28"/>
        </w:rPr>
      </w:pPr>
      <w:r w:rsidRPr="00B1609F">
        <w:rPr>
          <w:rFonts w:ascii="Verdana" w:hAnsi="Verdana" w:cs="Arial"/>
          <w:b/>
          <w:sz w:val="28"/>
          <w:szCs w:val="28"/>
        </w:rPr>
        <w:t xml:space="preserve">The Government </w:t>
      </w:r>
      <w:r w:rsidR="00914281">
        <w:rPr>
          <w:rFonts w:ascii="Verdana" w:hAnsi="Verdana" w:cs="Arial"/>
          <w:b/>
          <w:sz w:val="28"/>
          <w:szCs w:val="28"/>
        </w:rPr>
        <w:t>r</w:t>
      </w:r>
      <w:r w:rsidRPr="00B1609F">
        <w:rPr>
          <w:rFonts w:ascii="Verdana" w:hAnsi="Verdana" w:cs="Arial"/>
          <w:b/>
          <w:sz w:val="28"/>
          <w:szCs w:val="28"/>
        </w:rPr>
        <w:t>esponse 2010</w:t>
      </w:r>
      <w:r w:rsidR="007253A1">
        <w:rPr>
          <w:rFonts w:ascii="Verdana" w:hAnsi="Verdana" w:cs="Arial"/>
          <w:b/>
          <w:sz w:val="28"/>
          <w:szCs w:val="28"/>
        </w:rPr>
        <w:t>/</w:t>
      </w:r>
      <w:r w:rsidRPr="00B1609F">
        <w:rPr>
          <w:rFonts w:ascii="Verdana" w:hAnsi="Verdana" w:cs="Arial"/>
          <w:b/>
          <w:sz w:val="28"/>
          <w:szCs w:val="28"/>
        </w:rPr>
        <w:t>11</w:t>
      </w:r>
    </w:p>
    <w:p w14:paraId="3DEE79FF" w14:textId="77777777" w:rsidR="00E33038" w:rsidRPr="00B1609F" w:rsidRDefault="00E33038" w:rsidP="007253A1">
      <w:pPr>
        <w:pStyle w:val="ListParagraph"/>
        <w:spacing w:after="0" w:line="240" w:lineRule="auto"/>
        <w:ind w:left="0"/>
        <w:jc w:val="both"/>
        <w:rPr>
          <w:rFonts w:ascii="Verdana" w:hAnsi="Verdana" w:cs="Arial"/>
          <w:b/>
          <w:sz w:val="28"/>
          <w:szCs w:val="28"/>
        </w:rPr>
      </w:pPr>
    </w:p>
    <w:p w14:paraId="00CB0687" w14:textId="398B62E2"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5</w:t>
      </w:r>
      <w:r w:rsidR="00E33038" w:rsidRPr="00B1609F">
        <w:rPr>
          <w:rFonts w:ascii="Verdana" w:hAnsi="Verdana" w:cs="Arial"/>
          <w:sz w:val="28"/>
          <w:szCs w:val="28"/>
        </w:rPr>
        <w:t xml:space="preserve">.1 The Government warmly welcomed the Review and took very rapid steps to bring its recommendations into operation. It made only one significant change to the package which Browne recommended. This related to the level of fees which a university could charge. </w:t>
      </w:r>
    </w:p>
    <w:p w14:paraId="07C6292F" w14:textId="77777777" w:rsidR="00BE6A53" w:rsidRPr="00B1609F" w:rsidRDefault="00BE6A53" w:rsidP="007253A1">
      <w:pPr>
        <w:pStyle w:val="ListParagraph"/>
        <w:spacing w:after="0" w:line="240" w:lineRule="auto"/>
        <w:ind w:left="0"/>
        <w:jc w:val="both"/>
        <w:rPr>
          <w:rFonts w:ascii="Verdana" w:hAnsi="Verdana" w:cs="Arial"/>
          <w:sz w:val="28"/>
          <w:szCs w:val="28"/>
        </w:rPr>
      </w:pPr>
    </w:p>
    <w:p w14:paraId="5826B622" w14:textId="74D9F809" w:rsidR="00BE6A53"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5</w:t>
      </w:r>
      <w:r w:rsidR="00E33038" w:rsidRPr="00B1609F">
        <w:rPr>
          <w:rFonts w:ascii="Verdana" w:hAnsi="Verdana" w:cs="Arial"/>
          <w:sz w:val="28"/>
          <w:szCs w:val="28"/>
        </w:rPr>
        <w:t>.2 The Government was concern</w:t>
      </w:r>
      <w:r w:rsidR="00512C5B">
        <w:rPr>
          <w:rFonts w:ascii="Verdana" w:hAnsi="Verdana" w:cs="Arial"/>
          <w:sz w:val="28"/>
          <w:szCs w:val="28"/>
        </w:rPr>
        <w:t>ed</w:t>
      </w:r>
      <w:r w:rsidR="00E33038" w:rsidRPr="00B1609F">
        <w:rPr>
          <w:rFonts w:ascii="Verdana" w:hAnsi="Verdana" w:cs="Arial"/>
          <w:sz w:val="28"/>
          <w:szCs w:val="28"/>
        </w:rPr>
        <w:t xml:space="preserve"> that without an upper limit (a </w:t>
      </w:r>
      <w:r w:rsidR="00F2152A">
        <w:rPr>
          <w:rFonts w:ascii="Verdana" w:hAnsi="Verdana" w:cs="Arial"/>
          <w:sz w:val="28"/>
          <w:szCs w:val="28"/>
        </w:rPr>
        <w:t>‘</w:t>
      </w:r>
      <w:r w:rsidR="00E33038" w:rsidRPr="00B1609F">
        <w:rPr>
          <w:rFonts w:ascii="Verdana" w:hAnsi="Verdana" w:cs="Arial"/>
          <w:sz w:val="28"/>
          <w:szCs w:val="28"/>
        </w:rPr>
        <w:t>cap</w:t>
      </w:r>
      <w:r w:rsidR="00F2152A">
        <w:rPr>
          <w:rFonts w:ascii="Verdana" w:hAnsi="Verdana" w:cs="Arial"/>
          <w:sz w:val="28"/>
          <w:szCs w:val="28"/>
        </w:rPr>
        <w:t>’</w:t>
      </w:r>
      <w:r w:rsidR="00E33038" w:rsidRPr="00B1609F">
        <w:rPr>
          <w:rFonts w:ascii="Verdana" w:hAnsi="Verdana" w:cs="Arial"/>
          <w:sz w:val="28"/>
          <w:szCs w:val="28"/>
        </w:rPr>
        <w:t>) on fees, it would have no control of total costs</w:t>
      </w:r>
      <w:r w:rsidR="00DA62CA">
        <w:rPr>
          <w:rFonts w:ascii="Verdana" w:hAnsi="Verdana" w:cs="Arial"/>
          <w:sz w:val="28"/>
          <w:szCs w:val="28"/>
        </w:rPr>
        <w:t xml:space="preserve"> (except through the ‘levy’ discussed in </w:t>
      </w:r>
      <w:r w:rsidR="001F1011">
        <w:rPr>
          <w:rFonts w:ascii="Verdana" w:hAnsi="Verdana" w:cs="Arial"/>
          <w:sz w:val="28"/>
          <w:szCs w:val="28"/>
        </w:rPr>
        <w:t>4</w:t>
      </w:r>
      <w:r w:rsidR="00DA62CA">
        <w:rPr>
          <w:rFonts w:ascii="Verdana" w:hAnsi="Verdana" w:cs="Arial"/>
          <w:sz w:val="28"/>
          <w:szCs w:val="28"/>
        </w:rPr>
        <w:t>.2 above).</w:t>
      </w:r>
      <w:r w:rsidR="00DA62CA">
        <w:rPr>
          <w:rStyle w:val="EndnoteReference"/>
          <w:rFonts w:ascii="Verdana" w:hAnsi="Verdana" w:cs="Arial"/>
          <w:sz w:val="28"/>
          <w:szCs w:val="28"/>
        </w:rPr>
        <w:endnoteReference w:id="8"/>
      </w:r>
      <w:r w:rsidR="00DA62CA">
        <w:rPr>
          <w:rFonts w:ascii="Verdana" w:hAnsi="Verdana" w:cs="Arial"/>
          <w:sz w:val="28"/>
          <w:szCs w:val="28"/>
        </w:rPr>
        <w:t xml:space="preserve"> </w:t>
      </w:r>
      <w:r w:rsidR="00E33038" w:rsidRPr="00B1609F">
        <w:rPr>
          <w:rFonts w:ascii="Verdana" w:hAnsi="Verdana" w:cs="Arial"/>
          <w:sz w:val="28"/>
          <w:szCs w:val="28"/>
        </w:rPr>
        <w:t>It decided to</w:t>
      </w:r>
      <w:r w:rsidR="009F1BF4">
        <w:rPr>
          <w:rFonts w:ascii="Verdana" w:hAnsi="Verdana" w:cs="Arial"/>
          <w:sz w:val="28"/>
          <w:szCs w:val="28"/>
        </w:rPr>
        <w:t xml:space="preserve"> scrap the proposed levy and instead to </w:t>
      </w:r>
      <w:r w:rsidR="00E33038" w:rsidRPr="00B1609F">
        <w:rPr>
          <w:rFonts w:ascii="Verdana" w:hAnsi="Verdana" w:cs="Arial"/>
          <w:sz w:val="28"/>
          <w:szCs w:val="28"/>
        </w:rPr>
        <w:t xml:space="preserve">set a cap of £9,000 on fees. It </w:t>
      </w:r>
      <w:r w:rsidR="00512C5B">
        <w:rPr>
          <w:rFonts w:ascii="Verdana" w:hAnsi="Verdana" w:cs="Arial"/>
          <w:sz w:val="28"/>
          <w:szCs w:val="28"/>
        </w:rPr>
        <w:t>w</w:t>
      </w:r>
      <w:r w:rsidR="00E33038" w:rsidRPr="00B1609F">
        <w:rPr>
          <w:rFonts w:ascii="Verdana" w:hAnsi="Verdana" w:cs="Arial"/>
          <w:sz w:val="28"/>
          <w:szCs w:val="28"/>
        </w:rPr>
        <w:t>ould rely on the market to ensure that a range of fees would emerge among universities and among courses. It further assumed a similar average fee would emerge to that assumed for cost calculations un</w:t>
      </w:r>
      <w:r w:rsidR="00B337D9">
        <w:rPr>
          <w:rFonts w:ascii="Verdana" w:hAnsi="Verdana" w:cs="Arial"/>
          <w:sz w:val="28"/>
          <w:szCs w:val="28"/>
        </w:rPr>
        <w:t xml:space="preserve">derpinning the Browne </w:t>
      </w:r>
      <w:r w:rsidR="00914281">
        <w:rPr>
          <w:rFonts w:ascii="Verdana" w:hAnsi="Verdana" w:cs="Arial"/>
          <w:sz w:val="28"/>
          <w:szCs w:val="28"/>
        </w:rPr>
        <w:t>r</w:t>
      </w:r>
      <w:r w:rsidR="00B337D9">
        <w:rPr>
          <w:rFonts w:ascii="Verdana" w:hAnsi="Verdana" w:cs="Arial"/>
          <w:sz w:val="28"/>
          <w:szCs w:val="28"/>
        </w:rPr>
        <w:t>eport. (S</w:t>
      </w:r>
      <w:r w:rsidR="00E33038" w:rsidRPr="00B1609F">
        <w:rPr>
          <w:rFonts w:ascii="Verdana" w:hAnsi="Verdana" w:cs="Arial"/>
          <w:sz w:val="28"/>
          <w:szCs w:val="28"/>
        </w:rPr>
        <w:t xml:space="preserve">ee </w:t>
      </w:r>
      <w:r w:rsidR="001F1011">
        <w:rPr>
          <w:rFonts w:ascii="Verdana" w:hAnsi="Verdana" w:cs="Arial"/>
          <w:sz w:val="28"/>
          <w:szCs w:val="28"/>
        </w:rPr>
        <w:t>4</w:t>
      </w:r>
      <w:r w:rsidR="00E33038" w:rsidRPr="00B1609F">
        <w:rPr>
          <w:rFonts w:ascii="Verdana" w:hAnsi="Verdana" w:cs="Arial"/>
          <w:sz w:val="28"/>
          <w:szCs w:val="28"/>
        </w:rPr>
        <w:t>.2</w:t>
      </w:r>
      <w:r w:rsidR="009F1BF4">
        <w:rPr>
          <w:rFonts w:ascii="Verdana" w:hAnsi="Verdana" w:cs="Arial"/>
          <w:sz w:val="28"/>
          <w:szCs w:val="28"/>
        </w:rPr>
        <w:t>.</w:t>
      </w:r>
      <w:r w:rsidR="00E33038" w:rsidRPr="00B1609F">
        <w:rPr>
          <w:rFonts w:ascii="Verdana" w:hAnsi="Verdana" w:cs="Arial"/>
          <w:sz w:val="28"/>
          <w:szCs w:val="28"/>
        </w:rPr>
        <w:t>)</w:t>
      </w:r>
    </w:p>
    <w:p w14:paraId="60261552" w14:textId="77777777" w:rsidR="008878BF" w:rsidRPr="00B1609F" w:rsidRDefault="008878BF" w:rsidP="007253A1">
      <w:pPr>
        <w:pStyle w:val="ListParagraph"/>
        <w:spacing w:after="0" w:line="240" w:lineRule="auto"/>
        <w:ind w:left="0"/>
        <w:jc w:val="both"/>
        <w:rPr>
          <w:rFonts w:ascii="Verdana" w:hAnsi="Verdana" w:cs="Arial"/>
          <w:sz w:val="28"/>
          <w:szCs w:val="28"/>
        </w:rPr>
      </w:pPr>
    </w:p>
    <w:p w14:paraId="02BD1581" w14:textId="7213FAD9" w:rsidR="00E33038" w:rsidRPr="00B1609F" w:rsidRDefault="00E33038" w:rsidP="007253A1">
      <w:pPr>
        <w:pStyle w:val="ListParagraph"/>
        <w:spacing w:after="0" w:line="240" w:lineRule="auto"/>
        <w:ind w:left="0"/>
        <w:jc w:val="center"/>
        <w:rPr>
          <w:rFonts w:ascii="Verdana" w:hAnsi="Verdana" w:cs="Arial"/>
          <w:b/>
          <w:sz w:val="28"/>
          <w:szCs w:val="28"/>
        </w:rPr>
      </w:pPr>
      <w:r w:rsidRPr="00B1609F">
        <w:rPr>
          <w:rFonts w:ascii="Verdana" w:hAnsi="Verdana" w:cs="Arial"/>
          <w:b/>
          <w:sz w:val="28"/>
          <w:szCs w:val="28"/>
        </w:rPr>
        <w:lastRenderedPageBreak/>
        <w:t xml:space="preserve">The </w:t>
      </w:r>
      <w:r w:rsidR="00914281">
        <w:rPr>
          <w:rFonts w:ascii="Verdana" w:hAnsi="Verdana" w:cs="Arial"/>
          <w:b/>
          <w:sz w:val="28"/>
          <w:szCs w:val="28"/>
        </w:rPr>
        <w:t>s</w:t>
      </w:r>
      <w:r w:rsidRPr="00B1609F">
        <w:rPr>
          <w:rFonts w:ascii="Verdana" w:hAnsi="Verdana" w:cs="Arial"/>
          <w:b/>
          <w:sz w:val="28"/>
          <w:szCs w:val="28"/>
        </w:rPr>
        <w:t xml:space="preserve">etting of </w:t>
      </w:r>
      <w:r w:rsidR="00914281">
        <w:rPr>
          <w:rFonts w:ascii="Verdana" w:hAnsi="Verdana" w:cs="Arial"/>
          <w:b/>
          <w:sz w:val="28"/>
          <w:szCs w:val="28"/>
        </w:rPr>
        <w:t>f</w:t>
      </w:r>
      <w:r w:rsidRPr="00B1609F">
        <w:rPr>
          <w:rFonts w:ascii="Verdana" w:hAnsi="Verdana" w:cs="Arial"/>
          <w:b/>
          <w:sz w:val="28"/>
          <w:szCs w:val="28"/>
        </w:rPr>
        <w:t xml:space="preserve">ees by </w:t>
      </w:r>
      <w:r w:rsidR="00914281">
        <w:rPr>
          <w:rFonts w:ascii="Verdana" w:hAnsi="Verdana" w:cs="Arial"/>
          <w:b/>
          <w:sz w:val="28"/>
          <w:szCs w:val="28"/>
        </w:rPr>
        <w:t>u</w:t>
      </w:r>
      <w:r w:rsidRPr="00B1609F">
        <w:rPr>
          <w:rFonts w:ascii="Verdana" w:hAnsi="Verdana" w:cs="Arial"/>
          <w:b/>
          <w:sz w:val="28"/>
          <w:szCs w:val="28"/>
        </w:rPr>
        <w:t>niversities 2011</w:t>
      </w:r>
      <w:r w:rsidR="006C5D5C">
        <w:rPr>
          <w:rFonts w:ascii="Verdana" w:hAnsi="Verdana" w:cs="Arial"/>
          <w:b/>
          <w:sz w:val="28"/>
          <w:szCs w:val="28"/>
        </w:rPr>
        <w:t>/</w:t>
      </w:r>
      <w:r w:rsidRPr="00B1609F">
        <w:rPr>
          <w:rFonts w:ascii="Verdana" w:hAnsi="Verdana" w:cs="Arial"/>
          <w:b/>
          <w:sz w:val="28"/>
          <w:szCs w:val="28"/>
        </w:rPr>
        <w:t>12</w:t>
      </w:r>
    </w:p>
    <w:p w14:paraId="2AEEB687"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22DD2985" w14:textId="690D560C"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 xml:space="preserve">.1 The </w:t>
      </w:r>
      <w:r w:rsidR="00512C5B">
        <w:rPr>
          <w:rFonts w:ascii="Verdana" w:hAnsi="Verdana" w:cs="Arial"/>
          <w:sz w:val="28"/>
          <w:szCs w:val="28"/>
        </w:rPr>
        <w:t>r</w:t>
      </w:r>
      <w:r w:rsidR="00E33038" w:rsidRPr="00B1609F">
        <w:rPr>
          <w:rFonts w:ascii="Verdana" w:hAnsi="Verdana" w:cs="Arial"/>
          <w:sz w:val="28"/>
          <w:szCs w:val="28"/>
        </w:rPr>
        <w:t xml:space="preserve">eview and the Government each had some confidence that ‘the market’ </w:t>
      </w:r>
      <w:r w:rsidR="001E689C" w:rsidRPr="00B1609F">
        <w:rPr>
          <w:rFonts w:ascii="Verdana" w:hAnsi="Verdana" w:cs="Arial"/>
          <w:sz w:val="28"/>
          <w:szCs w:val="28"/>
        </w:rPr>
        <w:t xml:space="preserve">would </w:t>
      </w:r>
      <w:r w:rsidR="00424DFB">
        <w:rPr>
          <w:rFonts w:ascii="Verdana" w:hAnsi="Verdana" w:cs="Arial"/>
          <w:sz w:val="28"/>
          <w:szCs w:val="28"/>
        </w:rPr>
        <w:t xml:space="preserve">not only </w:t>
      </w:r>
      <w:r w:rsidR="00E33038" w:rsidRPr="00B1609F">
        <w:rPr>
          <w:rFonts w:ascii="Verdana" w:hAnsi="Verdana" w:cs="Arial"/>
          <w:sz w:val="28"/>
          <w:szCs w:val="28"/>
        </w:rPr>
        <w:t>keep fees at an average of around £7</w:t>
      </w:r>
      <w:r w:rsidR="005E7AE8">
        <w:rPr>
          <w:rFonts w:ascii="Verdana" w:hAnsi="Verdana" w:cs="Arial"/>
          <w:sz w:val="28"/>
          <w:szCs w:val="28"/>
        </w:rPr>
        <w:t>,</w:t>
      </w:r>
      <w:r w:rsidR="00E33038" w:rsidRPr="00B1609F">
        <w:rPr>
          <w:rFonts w:ascii="Verdana" w:hAnsi="Verdana" w:cs="Arial"/>
          <w:sz w:val="28"/>
          <w:szCs w:val="28"/>
        </w:rPr>
        <w:t>000</w:t>
      </w:r>
      <w:r w:rsidR="00424DFB">
        <w:rPr>
          <w:rFonts w:ascii="Verdana" w:hAnsi="Verdana" w:cs="Arial"/>
          <w:sz w:val="28"/>
          <w:szCs w:val="28"/>
        </w:rPr>
        <w:t xml:space="preserve"> but also would create a wide range of different fees for different courses at different universities</w:t>
      </w:r>
      <w:r w:rsidR="00E33038" w:rsidRPr="00B1609F">
        <w:rPr>
          <w:rFonts w:ascii="Verdana" w:hAnsi="Verdana" w:cs="Arial"/>
          <w:sz w:val="28"/>
          <w:szCs w:val="28"/>
        </w:rPr>
        <w:t xml:space="preserve">. </w:t>
      </w:r>
      <w:r w:rsidR="007B5008">
        <w:rPr>
          <w:rFonts w:ascii="Verdana" w:hAnsi="Verdana" w:cs="Arial"/>
          <w:sz w:val="28"/>
          <w:szCs w:val="28"/>
        </w:rPr>
        <w:t>This confidence was not shared within the higher education sector because t</w:t>
      </w:r>
      <w:r w:rsidR="004F3053">
        <w:rPr>
          <w:rFonts w:ascii="Verdana" w:hAnsi="Verdana" w:cs="Arial"/>
          <w:sz w:val="28"/>
          <w:szCs w:val="28"/>
        </w:rPr>
        <w:t>hos</w:t>
      </w:r>
      <w:r w:rsidR="00E33038" w:rsidRPr="00B1609F">
        <w:rPr>
          <w:rFonts w:ascii="Verdana" w:hAnsi="Verdana" w:cs="Arial"/>
          <w:sz w:val="28"/>
          <w:szCs w:val="28"/>
        </w:rPr>
        <w:t xml:space="preserve">e who knew how the undergraduate market worked </w:t>
      </w:r>
      <w:r w:rsidR="004F3053">
        <w:rPr>
          <w:rFonts w:ascii="Verdana" w:hAnsi="Verdana" w:cs="Arial"/>
          <w:sz w:val="28"/>
          <w:szCs w:val="28"/>
        </w:rPr>
        <w:t xml:space="preserve">also </w:t>
      </w:r>
      <w:r w:rsidR="00E33038" w:rsidRPr="00B1609F">
        <w:rPr>
          <w:rFonts w:ascii="Verdana" w:hAnsi="Verdana" w:cs="Arial"/>
          <w:sz w:val="28"/>
          <w:szCs w:val="28"/>
        </w:rPr>
        <w:t xml:space="preserve">knew that </w:t>
      </w:r>
      <w:r w:rsidR="004F3053">
        <w:rPr>
          <w:rFonts w:ascii="Verdana" w:hAnsi="Verdana" w:cs="Arial"/>
          <w:sz w:val="28"/>
          <w:szCs w:val="28"/>
        </w:rPr>
        <w:t>a fee cap</w:t>
      </w:r>
      <w:r w:rsidR="00E33038" w:rsidRPr="00B1609F">
        <w:rPr>
          <w:rFonts w:ascii="Verdana" w:hAnsi="Verdana" w:cs="Arial"/>
          <w:sz w:val="28"/>
          <w:szCs w:val="28"/>
        </w:rPr>
        <w:t xml:space="preserve"> would </w:t>
      </w:r>
      <w:r w:rsidR="005B4827">
        <w:rPr>
          <w:rFonts w:ascii="Verdana" w:hAnsi="Verdana" w:cs="Arial"/>
          <w:sz w:val="28"/>
          <w:szCs w:val="28"/>
        </w:rPr>
        <w:t xml:space="preserve">lead  </w:t>
      </w:r>
      <w:r w:rsidR="005B4827" w:rsidRPr="00B1609F">
        <w:rPr>
          <w:rFonts w:ascii="Verdana" w:hAnsi="Verdana" w:cs="Arial"/>
          <w:sz w:val="28"/>
          <w:szCs w:val="28"/>
        </w:rPr>
        <w:t xml:space="preserve"> </w:t>
      </w:r>
      <w:r w:rsidR="00E33038" w:rsidRPr="00B1609F">
        <w:rPr>
          <w:rFonts w:ascii="Verdana" w:hAnsi="Verdana" w:cs="Arial"/>
          <w:sz w:val="28"/>
          <w:szCs w:val="28"/>
        </w:rPr>
        <w:t>all universities to charge the maximum fee. So, in reality, the Government decision to cap the fee at £9</w:t>
      </w:r>
      <w:r w:rsidR="005E7AE8">
        <w:rPr>
          <w:rFonts w:ascii="Verdana" w:hAnsi="Verdana" w:cs="Arial"/>
          <w:sz w:val="28"/>
          <w:szCs w:val="28"/>
        </w:rPr>
        <w:t>,</w:t>
      </w:r>
      <w:r w:rsidR="00E33038" w:rsidRPr="00B1609F">
        <w:rPr>
          <w:rFonts w:ascii="Verdana" w:hAnsi="Verdana" w:cs="Arial"/>
          <w:sz w:val="28"/>
          <w:szCs w:val="28"/>
        </w:rPr>
        <w:t xml:space="preserve">000 </w:t>
      </w:r>
      <w:r w:rsidR="001E689C">
        <w:rPr>
          <w:rFonts w:ascii="Verdana" w:hAnsi="Verdana" w:cs="Arial"/>
          <w:sz w:val="28"/>
          <w:szCs w:val="28"/>
        </w:rPr>
        <w:t>a year</w:t>
      </w:r>
      <w:r w:rsidR="00E33038" w:rsidRPr="00B1609F">
        <w:rPr>
          <w:rFonts w:ascii="Verdana" w:hAnsi="Verdana" w:cs="Arial"/>
          <w:sz w:val="28"/>
          <w:szCs w:val="28"/>
        </w:rPr>
        <w:t xml:space="preserve"> made it inevitable that £9</w:t>
      </w:r>
      <w:r w:rsidR="005E7AE8">
        <w:rPr>
          <w:rFonts w:ascii="Verdana" w:hAnsi="Verdana" w:cs="Arial"/>
          <w:sz w:val="28"/>
          <w:szCs w:val="28"/>
        </w:rPr>
        <w:t>,</w:t>
      </w:r>
      <w:r w:rsidR="00E33038" w:rsidRPr="00B1609F">
        <w:rPr>
          <w:rFonts w:ascii="Verdana" w:hAnsi="Verdana" w:cs="Arial"/>
          <w:sz w:val="28"/>
          <w:szCs w:val="28"/>
        </w:rPr>
        <w:t xml:space="preserve">000 would become the standard university fee for all courses at all universities. The reason for this is explained partly by how the market for university places and courses actually works but also by how the fee level would affect </w:t>
      </w:r>
      <w:r w:rsidR="00D43A23">
        <w:rPr>
          <w:rFonts w:ascii="Verdana" w:hAnsi="Verdana" w:cs="Arial"/>
          <w:sz w:val="28"/>
          <w:szCs w:val="28"/>
        </w:rPr>
        <w:t xml:space="preserve">both </w:t>
      </w:r>
      <w:r w:rsidR="00E33038" w:rsidRPr="00B1609F">
        <w:rPr>
          <w:rFonts w:ascii="Verdana" w:hAnsi="Verdana" w:cs="Arial"/>
          <w:sz w:val="28"/>
          <w:szCs w:val="28"/>
        </w:rPr>
        <w:t xml:space="preserve">the income of </w:t>
      </w:r>
      <w:r w:rsidR="00783B3B">
        <w:rPr>
          <w:rFonts w:ascii="Verdana" w:hAnsi="Verdana" w:cs="Arial"/>
          <w:sz w:val="28"/>
          <w:szCs w:val="28"/>
        </w:rPr>
        <w:t>institutions</w:t>
      </w:r>
      <w:r w:rsidR="00783B3B" w:rsidRPr="00B1609F">
        <w:rPr>
          <w:rFonts w:ascii="Verdana" w:hAnsi="Verdana" w:cs="Arial"/>
          <w:sz w:val="28"/>
          <w:szCs w:val="28"/>
        </w:rPr>
        <w:t xml:space="preserve"> </w:t>
      </w:r>
      <w:r w:rsidR="00E33038" w:rsidRPr="00B1609F">
        <w:rPr>
          <w:rFonts w:ascii="Verdana" w:hAnsi="Verdana" w:cs="Arial"/>
          <w:sz w:val="28"/>
          <w:szCs w:val="28"/>
        </w:rPr>
        <w:t xml:space="preserve">and </w:t>
      </w:r>
      <w:r w:rsidR="00D43A23">
        <w:rPr>
          <w:rFonts w:ascii="Verdana" w:hAnsi="Verdana" w:cs="Arial"/>
          <w:sz w:val="28"/>
          <w:szCs w:val="28"/>
        </w:rPr>
        <w:t xml:space="preserve">the </w:t>
      </w:r>
      <w:r w:rsidR="00E33038" w:rsidRPr="00B1609F">
        <w:rPr>
          <w:rFonts w:ascii="Verdana" w:hAnsi="Verdana" w:cs="Arial"/>
          <w:sz w:val="28"/>
          <w:szCs w:val="28"/>
        </w:rPr>
        <w:t>repayments required of graduates.</w:t>
      </w:r>
    </w:p>
    <w:p w14:paraId="198EA0F2"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0FC11E49" w14:textId="22E621F5" w:rsidR="00B337D9"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 xml:space="preserve">.2 Each </w:t>
      </w:r>
      <w:r w:rsidR="008B1AD8">
        <w:rPr>
          <w:rFonts w:ascii="Verdana" w:hAnsi="Verdana" w:cs="Arial"/>
          <w:sz w:val="28"/>
          <w:szCs w:val="28"/>
        </w:rPr>
        <w:t>higher education institution reliant on full</w:t>
      </w:r>
      <w:r w:rsidR="00E13B45">
        <w:rPr>
          <w:rFonts w:ascii="Verdana" w:hAnsi="Verdana" w:cs="Arial"/>
          <w:sz w:val="28"/>
          <w:szCs w:val="28"/>
        </w:rPr>
        <w:t>-</w:t>
      </w:r>
      <w:r w:rsidR="008B1AD8">
        <w:rPr>
          <w:rFonts w:ascii="Verdana" w:hAnsi="Verdana" w:cs="Arial"/>
          <w:sz w:val="28"/>
          <w:szCs w:val="28"/>
        </w:rPr>
        <w:t>time undergraduates</w:t>
      </w:r>
      <w:r w:rsidR="00E33038" w:rsidRPr="00B1609F">
        <w:rPr>
          <w:rFonts w:ascii="Verdana" w:hAnsi="Verdana" w:cs="Arial"/>
          <w:sz w:val="28"/>
          <w:szCs w:val="28"/>
        </w:rPr>
        <w:t xml:space="preserve"> knew that</w:t>
      </w:r>
      <w:r w:rsidR="00E13B45">
        <w:rPr>
          <w:rFonts w:ascii="Verdana" w:hAnsi="Verdana" w:cs="Arial"/>
          <w:sz w:val="28"/>
          <w:szCs w:val="28"/>
        </w:rPr>
        <w:t xml:space="preserve"> as soon as </w:t>
      </w:r>
      <w:r w:rsidR="00E33038" w:rsidRPr="00B1609F">
        <w:rPr>
          <w:rFonts w:ascii="Verdana" w:hAnsi="Verdana" w:cs="Arial"/>
          <w:sz w:val="28"/>
          <w:szCs w:val="28"/>
        </w:rPr>
        <w:t>the new scheme was approved, there would only be a few weeks before it had to set the 2012 fee level for all of its courses</w:t>
      </w:r>
      <w:r w:rsidR="00B337D9">
        <w:rPr>
          <w:rFonts w:ascii="Verdana" w:hAnsi="Verdana" w:cs="Arial"/>
          <w:sz w:val="28"/>
          <w:szCs w:val="28"/>
        </w:rPr>
        <w:t>,</w:t>
      </w:r>
      <w:r w:rsidR="00E33038" w:rsidRPr="00B1609F">
        <w:rPr>
          <w:rFonts w:ascii="Verdana" w:hAnsi="Verdana" w:cs="Arial"/>
          <w:sz w:val="28"/>
          <w:szCs w:val="28"/>
        </w:rPr>
        <w:t xml:space="preserve"> because prospectuses would need to go to print by </w:t>
      </w:r>
      <w:r w:rsidR="00D73B0A" w:rsidRPr="00B1609F">
        <w:rPr>
          <w:rFonts w:ascii="Verdana" w:hAnsi="Verdana" w:cs="Arial"/>
          <w:sz w:val="28"/>
          <w:szCs w:val="28"/>
        </w:rPr>
        <w:t>spring</w:t>
      </w:r>
      <w:r w:rsidR="00E33038" w:rsidRPr="00B1609F">
        <w:rPr>
          <w:rFonts w:ascii="Verdana" w:hAnsi="Verdana" w:cs="Arial"/>
          <w:sz w:val="28"/>
          <w:szCs w:val="28"/>
        </w:rPr>
        <w:t xml:space="preserve"> 2011. Each therefore had two decisions to make. Each needed to decide whether to set a fee lower than the maximum and, if so, how much fee variation it would introduce between its courses. The first decision would affect both its income and its reputation. The second would affect both its income and the level of operational complexity it would create. These decisions needed to be taken very rapidly and, under a threat of legal consequences, without talking about this to other </w:t>
      </w:r>
      <w:r w:rsidR="008B1AD8">
        <w:rPr>
          <w:rFonts w:ascii="Verdana" w:hAnsi="Verdana" w:cs="Arial"/>
          <w:sz w:val="28"/>
          <w:szCs w:val="28"/>
        </w:rPr>
        <w:t>institutions</w:t>
      </w:r>
      <w:r w:rsidR="00E33038" w:rsidRPr="00B1609F">
        <w:rPr>
          <w:rFonts w:ascii="Verdana" w:hAnsi="Verdana" w:cs="Arial"/>
          <w:sz w:val="28"/>
          <w:szCs w:val="28"/>
        </w:rPr>
        <w:t>, lest it was deemed to commit the offence of creating a ‘cartel’.</w:t>
      </w:r>
    </w:p>
    <w:p w14:paraId="0B00FF3B" w14:textId="77777777" w:rsidR="005B4827" w:rsidRDefault="005B4827" w:rsidP="007253A1">
      <w:pPr>
        <w:pStyle w:val="ListParagraph"/>
        <w:spacing w:after="0" w:line="240" w:lineRule="auto"/>
        <w:ind w:left="0"/>
        <w:jc w:val="both"/>
        <w:rPr>
          <w:rFonts w:ascii="Verdana" w:hAnsi="Verdana" w:cs="Arial"/>
          <w:sz w:val="28"/>
          <w:szCs w:val="28"/>
        </w:rPr>
      </w:pPr>
    </w:p>
    <w:p w14:paraId="7EB39D19" w14:textId="3FAAF00A"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AC63BD">
        <w:rPr>
          <w:rFonts w:ascii="Verdana" w:hAnsi="Verdana" w:cs="Arial"/>
          <w:sz w:val="28"/>
          <w:szCs w:val="28"/>
        </w:rPr>
        <w:t xml:space="preserve">.3 Each </w:t>
      </w:r>
      <w:r w:rsidR="008B1AD8">
        <w:rPr>
          <w:rFonts w:ascii="Verdana" w:hAnsi="Verdana" w:cs="Arial"/>
          <w:sz w:val="28"/>
          <w:szCs w:val="28"/>
        </w:rPr>
        <w:t>institution</w:t>
      </w:r>
      <w:r w:rsidR="008B1AD8" w:rsidRPr="00B1609F">
        <w:rPr>
          <w:rFonts w:ascii="Verdana" w:hAnsi="Verdana" w:cs="Arial"/>
          <w:sz w:val="28"/>
          <w:szCs w:val="28"/>
        </w:rPr>
        <w:t xml:space="preserve"> </w:t>
      </w:r>
      <w:r w:rsidR="00E33038" w:rsidRPr="00B1609F">
        <w:rPr>
          <w:rFonts w:ascii="Verdana" w:hAnsi="Verdana" w:cs="Arial"/>
          <w:sz w:val="28"/>
          <w:szCs w:val="28"/>
        </w:rPr>
        <w:t xml:space="preserve">therefore rapidly started to model the effects of the alternative decisions on its student numbers and income. Most also considered how </w:t>
      </w:r>
      <w:r w:rsidR="008B1AD8">
        <w:rPr>
          <w:rFonts w:ascii="Verdana" w:hAnsi="Verdana" w:cs="Arial"/>
          <w:sz w:val="28"/>
          <w:szCs w:val="28"/>
        </w:rPr>
        <w:t>to</w:t>
      </w:r>
      <w:r w:rsidR="00E33038" w:rsidRPr="00B1609F">
        <w:rPr>
          <w:rFonts w:ascii="Verdana" w:hAnsi="Verdana" w:cs="Arial"/>
          <w:sz w:val="28"/>
          <w:szCs w:val="28"/>
        </w:rPr>
        <w:t xml:space="preserve"> communicate each alternative decision and </w:t>
      </w:r>
      <w:r w:rsidR="008B1AD8">
        <w:rPr>
          <w:rFonts w:ascii="Verdana" w:hAnsi="Verdana" w:cs="Arial"/>
          <w:sz w:val="28"/>
          <w:szCs w:val="28"/>
        </w:rPr>
        <w:t xml:space="preserve">took </w:t>
      </w:r>
      <w:r w:rsidR="00E33038" w:rsidRPr="00B1609F">
        <w:rPr>
          <w:rFonts w:ascii="Verdana" w:hAnsi="Verdana" w:cs="Arial"/>
          <w:sz w:val="28"/>
          <w:szCs w:val="28"/>
        </w:rPr>
        <w:t>quick surveys of existing undergraduates and sixth</w:t>
      </w:r>
      <w:r w:rsidR="00AC63BD">
        <w:rPr>
          <w:rFonts w:ascii="Verdana" w:hAnsi="Verdana" w:cs="Arial"/>
          <w:sz w:val="28"/>
          <w:szCs w:val="28"/>
        </w:rPr>
        <w:t>-</w:t>
      </w:r>
      <w:r w:rsidR="00E33038" w:rsidRPr="00B1609F">
        <w:rPr>
          <w:rFonts w:ascii="Verdana" w:hAnsi="Verdana" w:cs="Arial"/>
          <w:sz w:val="28"/>
          <w:szCs w:val="28"/>
        </w:rPr>
        <w:t>form students in local colleges</w:t>
      </w:r>
      <w:r w:rsidR="00AC63BD">
        <w:rPr>
          <w:rFonts w:ascii="Verdana" w:hAnsi="Verdana" w:cs="Arial"/>
          <w:sz w:val="28"/>
          <w:szCs w:val="28"/>
        </w:rPr>
        <w:t xml:space="preserve"> and schools</w:t>
      </w:r>
      <w:r w:rsidR="00E33038" w:rsidRPr="00B1609F">
        <w:rPr>
          <w:rFonts w:ascii="Verdana" w:hAnsi="Verdana" w:cs="Arial"/>
          <w:sz w:val="28"/>
          <w:szCs w:val="28"/>
        </w:rPr>
        <w:t xml:space="preserve">. Universities had been acting in this way to deal with changes in funding parameters that had emerged from </w:t>
      </w:r>
      <w:r w:rsidR="004D7EFC">
        <w:rPr>
          <w:rFonts w:ascii="Verdana" w:hAnsi="Verdana" w:cs="Arial"/>
          <w:sz w:val="28"/>
          <w:szCs w:val="28"/>
        </w:rPr>
        <w:t>HEFCE</w:t>
      </w:r>
      <w:r w:rsidR="00E33038" w:rsidRPr="00B1609F">
        <w:rPr>
          <w:rFonts w:ascii="Verdana" w:hAnsi="Verdana" w:cs="Arial"/>
          <w:sz w:val="28"/>
          <w:szCs w:val="28"/>
        </w:rPr>
        <w:t xml:space="preserve"> over the previous </w:t>
      </w:r>
      <w:r w:rsidR="00570BC6">
        <w:rPr>
          <w:rFonts w:ascii="Verdana" w:hAnsi="Verdana" w:cs="Arial"/>
          <w:sz w:val="28"/>
          <w:szCs w:val="28"/>
        </w:rPr>
        <w:t>15</w:t>
      </w:r>
      <w:r w:rsidR="00570BC6" w:rsidRPr="00B1609F">
        <w:rPr>
          <w:rFonts w:ascii="Verdana" w:hAnsi="Verdana" w:cs="Arial"/>
          <w:sz w:val="28"/>
          <w:szCs w:val="28"/>
        </w:rPr>
        <w:t xml:space="preserve"> </w:t>
      </w:r>
      <w:r w:rsidR="00E33038" w:rsidRPr="00B1609F">
        <w:rPr>
          <w:rFonts w:ascii="Verdana" w:hAnsi="Verdana" w:cs="Arial"/>
          <w:sz w:val="28"/>
          <w:szCs w:val="28"/>
        </w:rPr>
        <w:t>years and therefore had experience on which to build a response quickly. The experience of the 200</w:t>
      </w:r>
      <w:r w:rsidR="00D43A23">
        <w:rPr>
          <w:rFonts w:ascii="Verdana" w:hAnsi="Verdana" w:cs="Arial"/>
          <w:sz w:val="28"/>
          <w:szCs w:val="28"/>
        </w:rPr>
        <w:t>6</w:t>
      </w:r>
      <w:r w:rsidR="00E33038" w:rsidRPr="00B1609F">
        <w:rPr>
          <w:rFonts w:ascii="Verdana" w:hAnsi="Verdana" w:cs="Arial"/>
          <w:sz w:val="28"/>
          <w:szCs w:val="28"/>
        </w:rPr>
        <w:t xml:space="preserve"> changes was still relatively recent and also helped to shape conclusions.   </w:t>
      </w:r>
    </w:p>
    <w:p w14:paraId="4B9ECC55"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2611A349" w14:textId="408AAC72"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F15E29">
        <w:rPr>
          <w:rFonts w:ascii="Verdana" w:hAnsi="Verdana" w:cs="Arial"/>
          <w:sz w:val="28"/>
          <w:szCs w:val="28"/>
        </w:rPr>
        <w:t>.4 As the Deputy Vice-</w:t>
      </w:r>
      <w:r w:rsidR="00E33038" w:rsidRPr="00B1609F">
        <w:rPr>
          <w:rFonts w:ascii="Verdana" w:hAnsi="Verdana" w:cs="Arial"/>
          <w:sz w:val="28"/>
          <w:szCs w:val="28"/>
        </w:rPr>
        <w:t xml:space="preserve">Chancellor of one of the </w:t>
      </w:r>
      <w:r w:rsidR="00570BC6">
        <w:rPr>
          <w:rFonts w:ascii="Verdana" w:hAnsi="Verdana" w:cs="Arial"/>
          <w:sz w:val="28"/>
          <w:szCs w:val="28"/>
        </w:rPr>
        <w:t>10</w:t>
      </w:r>
      <w:r w:rsidR="00570BC6" w:rsidRPr="00B1609F">
        <w:rPr>
          <w:rFonts w:ascii="Verdana" w:hAnsi="Verdana" w:cs="Arial"/>
          <w:sz w:val="28"/>
          <w:szCs w:val="28"/>
        </w:rPr>
        <w:t xml:space="preserve"> </w:t>
      </w:r>
      <w:r w:rsidR="00E33038" w:rsidRPr="00B1609F">
        <w:rPr>
          <w:rFonts w:ascii="Verdana" w:hAnsi="Verdana" w:cs="Arial"/>
          <w:sz w:val="28"/>
          <w:szCs w:val="28"/>
        </w:rPr>
        <w:t xml:space="preserve">universities which </w:t>
      </w:r>
      <w:r w:rsidR="00B337D9">
        <w:rPr>
          <w:rFonts w:ascii="Verdana" w:hAnsi="Verdana" w:cs="Arial"/>
          <w:sz w:val="28"/>
          <w:szCs w:val="28"/>
        </w:rPr>
        <w:t>took the highest number of full-</w:t>
      </w:r>
      <w:r w:rsidR="00E33038" w:rsidRPr="00B1609F">
        <w:rPr>
          <w:rFonts w:ascii="Verdana" w:hAnsi="Verdana" w:cs="Arial"/>
          <w:sz w:val="28"/>
          <w:szCs w:val="28"/>
        </w:rPr>
        <w:t xml:space="preserve">time undergraduates each year, I can </w:t>
      </w:r>
      <w:r w:rsidR="00E33038" w:rsidRPr="00B1609F">
        <w:rPr>
          <w:rFonts w:ascii="Verdana" w:hAnsi="Verdana" w:cs="Arial"/>
          <w:sz w:val="28"/>
          <w:szCs w:val="28"/>
        </w:rPr>
        <w:lastRenderedPageBreak/>
        <w:t xml:space="preserve">recall clearly both the pressure to act quickly and the way in which, as the details of the new scheme emerged, the range of decisions rapidly narrowed to one inevitable conclusion. </w:t>
      </w:r>
      <w:r w:rsidR="008B1AD8">
        <w:rPr>
          <w:rFonts w:ascii="Verdana" w:hAnsi="Verdana" w:cs="Arial"/>
          <w:sz w:val="28"/>
          <w:szCs w:val="28"/>
        </w:rPr>
        <w:t>Unsurprisingly, the same conclusion emerged across the sector.</w:t>
      </w:r>
    </w:p>
    <w:p w14:paraId="0DB1E929"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7D4A81DD" w14:textId="5F082D9A"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 xml:space="preserve">.5 From the outset, it was clear that a fee </w:t>
      </w:r>
      <w:proofErr w:type="gramStart"/>
      <w:r w:rsidR="00E33038" w:rsidRPr="00B1609F">
        <w:rPr>
          <w:rFonts w:ascii="Verdana" w:hAnsi="Verdana" w:cs="Arial"/>
          <w:sz w:val="28"/>
          <w:szCs w:val="28"/>
        </w:rPr>
        <w:t>increase</w:t>
      </w:r>
      <w:proofErr w:type="gramEnd"/>
      <w:r w:rsidR="00E33038" w:rsidRPr="00B1609F">
        <w:rPr>
          <w:rFonts w:ascii="Verdana" w:hAnsi="Verdana" w:cs="Arial"/>
          <w:sz w:val="28"/>
          <w:szCs w:val="28"/>
        </w:rPr>
        <w:t xml:space="preserve"> of </w:t>
      </w:r>
      <w:r w:rsidR="008B1AD8">
        <w:rPr>
          <w:rFonts w:ascii="Verdana" w:hAnsi="Verdana" w:cs="Arial"/>
          <w:sz w:val="28"/>
          <w:szCs w:val="28"/>
        </w:rPr>
        <w:t>well over 100</w:t>
      </w:r>
      <w:r w:rsidR="00A47FF6">
        <w:rPr>
          <w:rFonts w:ascii="Verdana" w:hAnsi="Verdana" w:cs="Arial"/>
          <w:sz w:val="28"/>
          <w:szCs w:val="28"/>
        </w:rPr>
        <w:t xml:space="preserve"> per cent</w:t>
      </w:r>
      <w:r w:rsidR="00E33038" w:rsidRPr="00B1609F">
        <w:rPr>
          <w:rFonts w:ascii="Verdana" w:hAnsi="Verdana" w:cs="Arial"/>
          <w:sz w:val="28"/>
          <w:szCs w:val="28"/>
        </w:rPr>
        <w:t xml:space="preserve"> (to £7</w:t>
      </w:r>
      <w:r w:rsidR="00614333">
        <w:rPr>
          <w:rFonts w:ascii="Verdana" w:hAnsi="Verdana" w:cs="Arial"/>
          <w:sz w:val="28"/>
          <w:szCs w:val="28"/>
        </w:rPr>
        <w:t>,</w:t>
      </w:r>
      <w:r w:rsidR="00E33038" w:rsidRPr="00B1609F">
        <w:rPr>
          <w:rFonts w:ascii="Verdana" w:hAnsi="Verdana" w:cs="Arial"/>
          <w:sz w:val="28"/>
          <w:szCs w:val="28"/>
        </w:rPr>
        <w:t>500) would be needed to make up the loss of the grant which universities had been receiving</w:t>
      </w:r>
      <w:r w:rsidR="004D7EFC">
        <w:rPr>
          <w:rFonts w:ascii="Verdana" w:hAnsi="Verdana" w:cs="Arial"/>
          <w:sz w:val="28"/>
          <w:szCs w:val="28"/>
        </w:rPr>
        <w:t xml:space="preserve"> from HEFCE</w:t>
      </w:r>
      <w:r w:rsidR="00E33038" w:rsidRPr="00B1609F">
        <w:rPr>
          <w:rFonts w:ascii="Verdana" w:hAnsi="Verdana" w:cs="Arial"/>
          <w:sz w:val="28"/>
          <w:szCs w:val="28"/>
        </w:rPr>
        <w:t>. Even with the most extreme cost</w:t>
      </w:r>
      <w:r w:rsidR="00AC63BD">
        <w:rPr>
          <w:rFonts w:ascii="Verdana" w:hAnsi="Verdana" w:cs="Arial"/>
          <w:sz w:val="28"/>
          <w:szCs w:val="28"/>
        </w:rPr>
        <w:t>-</w:t>
      </w:r>
      <w:r w:rsidR="00E33038" w:rsidRPr="00B1609F">
        <w:rPr>
          <w:rFonts w:ascii="Verdana" w:hAnsi="Verdana" w:cs="Arial"/>
          <w:sz w:val="28"/>
          <w:szCs w:val="28"/>
        </w:rPr>
        <w:t>cutting options and expansion of student numbers (</w:t>
      </w:r>
      <w:r w:rsidR="00E33038" w:rsidRPr="005D48C1">
        <w:rPr>
          <w:rFonts w:ascii="Verdana" w:hAnsi="Verdana" w:cs="Arial"/>
          <w:sz w:val="28"/>
          <w:szCs w:val="28"/>
        </w:rPr>
        <w:t>if</w:t>
      </w:r>
      <w:r w:rsidR="00E33038" w:rsidRPr="00B1609F">
        <w:rPr>
          <w:rFonts w:ascii="Verdana" w:hAnsi="Verdana" w:cs="Arial"/>
          <w:sz w:val="28"/>
          <w:szCs w:val="28"/>
        </w:rPr>
        <w:t xml:space="preserve"> this w</w:t>
      </w:r>
      <w:r w:rsidR="00AC63BD">
        <w:rPr>
          <w:rFonts w:ascii="Verdana" w:hAnsi="Verdana" w:cs="Arial"/>
          <w:sz w:val="28"/>
          <w:szCs w:val="28"/>
        </w:rPr>
        <w:t>ere</w:t>
      </w:r>
      <w:r w:rsidR="00E33038" w:rsidRPr="00B1609F">
        <w:rPr>
          <w:rFonts w:ascii="Verdana" w:hAnsi="Verdana" w:cs="Arial"/>
          <w:sz w:val="28"/>
          <w:szCs w:val="28"/>
        </w:rPr>
        <w:t xml:space="preserve"> permitted by </w:t>
      </w:r>
      <w:r w:rsidR="006D4391">
        <w:rPr>
          <w:rFonts w:ascii="Verdana" w:hAnsi="Verdana" w:cs="Arial"/>
          <w:sz w:val="28"/>
          <w:szCs w:val="28"/>
        </w:rPr>
        <w:t>the authorities</w:t>
      </w:r>
      <w:r w:rsidR="00E33038" w:rsidRPr="00B1609F">
        <w:rPr>
          <w:rFonts w:ascii="Verdana" w:hAnsi="Verdana" w:cs="Arial"/>
          <w:sz w:val="28"/>
          <w:szCs w:val="28"/>
        </w:rPr>
        <w:t xml:space="preserve"> and </w:t>
      </w:r>
      <w:r w:rsidR="00E33038" w:rsidRPr="005D48C1">
        <w:rPr>
          <w:rFonts w:ascii="Verdana" w:hAnsi="Verdana" w:cs="Arial"/>
          <w:sz w:val="28"/>
          <w:szCs w:val="28"/>
        </w:rPr>
        <w:t>if</w:t>
      </w:r>
      <w:r w:rsidR="00E33038" w:rsidRPr="00B1609F">
        <w:rPr>
          <w:rFonts w:ascii="Verdana" w:hAnsi="Verdana" w:cs="Arial"/>
          <w:sz w:val="28"/>
          <w:szCs w:val="28"/>
        </w:rPr>
        <w:t xml:space="preserve"> it could be achieved in terms of attracting the students and having </w:t>
      </w:r>
      <w:r w:rsidR="00011A4E">
        <w:rPr>
          <w:rFonts w:ascii="Verdana" w:hAnsi="Verdana" w:cs="Arial"/>
          <w:sz w:val="28"/>
          <w:szCs w:val="28"/>
        </w:rPr>
        <w:t xml:space="preserve">the </w:t>
      </w:r>
      <w:r w:rsidR="00E33038" w:rsidRPr="00B1609F">
        <w:rPr>
          <w:rFonts w:ascii="Verdana" w:hAnsi="Verdana" w:cs="Arial"/>
          <w:sz w:val="28"/>
          <w:szCs w:val="28"/>
        </w:rPr>
        <w:t>space, accommodation and staff to teach them), it was therefore obvious that, unless a university more than doubled its fees, it would not be financially viable.</w:t>
      </w:r>
      <w:r w:rsidR="00614333">
        <w:rPr>
          <w:rStyle w:val="EndnoteReference"/>
          <w:rFonts w:ascii="Verdana" w:hAnsi="Verdana" w:cs="Arial"/>
          <w:sz w:val="28"/>
          <w:szCs w:val="28"/>
        </w:rPr>
        <w:endnoteReference w:id="9"/>
      </w:r>
      <w:r w:rsidR="00E33038" w:rsidRPr="00B1609F">
        <w:rPr>
          <w:rFonts w:ascii="Verdana" w:hAnsi="Verdana" w:cs="Arial"/>
          <w:sz w:val="28"/>
          <w:szCs w:val="28"/>
        </w:rPr>
        <w:t xml:space="preserve"> The fee range available was therefore fairly narrow.</w:t>
      </w:r>
    </w:p>
    <w:p w14:paraId="2E64EF6D"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7141F10D" w14:textId="57CA601C" w:rsidR="008878B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.6 There was little doubt that to market a university and its courses in the new scheme, the only option would be to focus on the advantages of a university education and the relatively low cost of repayments in the initial years after graduation and thereafter. Any mention of the level of debt or real interest would be toxic. There was little doubt that the Governmen</w:t>
      </w:r>
      <w:r w:rsidR="004F3053">
        <w:rPr>
          <w:rFonts w:ascii="Verdana" w:hAnsi="Verdana" w:cs="Arial"/>
          <w:sz w:val="28"/>
          <w:szCs w:val="28"/>
        </w:rPr>
        <w:t>t, other universities and sixth-</w:t>
      </w:r>
      <w:r w:rsidR="00E33038" w:rsidRPr="00B1609F">
        <w:rPr>
          <w:rFonts w:ascii="Verdana" w:hAnsi="Verdana" w:cs="Arial"/>
          <w:sz w:val="28"/>
          <w:szCs w:val="28"/>
        </w:rPr>
        <w:t>form staff would also recognise this.</w:t>
      </w:r>
      <w:r w:rsidR="00011A4E">
        <w:rPr>
          <w:rFonts w:ascii="Verdana" w:hAnsi="Verdana" w:cs="Arial"/>
          <w:sz w:val="28"/>
          <w:szCs w:val="28"/>
        </w:rPr>
        <w:t xml:space="preserve"> I</w:t>
      </w:r>
      <w:r w:rsidR="00E33038" w:rsidRPr="00B1609F">
        <w:rPr>
          <w:rFonts w:ascii="Verdana" w:hAnsi="Verdana" w:cs="Arial"/>
          <w:sz w:val="28"/>
          <w:szCs w:val="28"/>
        </w:rPr>
        <w:t xml:space="preserve">t </w:t>
      </w:r>
      <w:r w:rsidR="008B1AD8">
        <w:rPr>
          <w:rFonts w:ascii="Verdana" w:hAnsi="Verdana" w:cs="Arial"/>
          <w:sz w:val="28"/>
          <w:szCs w:val="28"/>
        </w:rPr>
        <w:t>became obvious</w:t>
      </w:r>
      <w:r w:rsidR="00E33038" w:rsidRPr="00B1609F">
        <w:rPr>
          <w:rFonts w:ascii="Verdana" w:hAnsi="Verdana" w:cs="Arial"/>
          <w:sz w:val="28"/>
          <w:szCs w:val="28"/>
        </w:rPr>
        <w:t xml:space="preserve"> that the message to students would be framed around benefits received and affordable future payments.</w:t>
      </w:r>
      <w:r w:rsidR="00614333">
        <w:rPr>
          <w:rStyle w:val="EndnoteReference"/>
          <w:rFonts w:ascii="Verdana" w:hAnsi="Verdana" w:cs="Arial"/>
          <w:sz w:val="28"/>
          <w:szCs w:val="28"/>
        </w:rPr>
        <w:endnoteReference w:id="10"/>
      </w:r>
      <w:r w:rsidR="00E33038" w:rsidRPr="00B1609F">
        <w:rPr>
          <w:rFonts w:ascii="Verdana" w:hAnsi="Verdana" w:cs="Arial"/>
          <w:sz w:val="28"/>
          <w:szCs w:val="28"/>
        </w:rPr>
        <w:t xml:space="preserve"> </w:t>
      </w:r>
    </w:p>
    <w:p w14:paraId="09C9725E" w14:textId="77777777" w:rsidR="006B3ED7" w:rsidRPr="00B1609F" w:rsidRDefault="006B3ED7" w:rsidP="007253A1">
      <w:pPr>
        <w:pStyle w:val="ListParagraph"/>
        <w:spacing w:after="0" w:line="240" w:lineRule="auto"/>
        <w:ind w:left="0"/>
        <w:jc w:val="both"/>
        <w:rPr>
          <w:rFonts w:ascii="Verdana" w:hAnsi="Verdana" w:cs="Arial"/>
          <w:sz w:val="28"/>
          <w:szCs w:val="28"/>
        </w:rPr>
      </w:pPr>
    </w:p>
    <w:p w14:paraId="10353055" w14:textId="5FD36651"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 xml:space="preserve">.7 The </w:t>
      </w:r>
      <w:r w:rsidR="009A4A4D">
        <w:rPr>
          <w:rFonts w:ascii="Verdana" w:hAnsi="Verdana" w:cs="Arial"/>
          <w:sz w:val="28"/>
          <w:szCs w:val="28"/>
        </w:rPr>
        <w:t>income-contingent</w:t>
      </w:r>
      <w:r w:rsidR="00E33038" w:rsidRPr="00B1609F">
        <w:rPr>
          <w:rFonts w:ascii="Verdana" w:hAnsi="Verdana" w:cs="Arial"/>
          <w:sz w:val="28"/>
          <w:szCs w:val="28"/>
        </w:rPr>
        <w:t xml:space="preserve"> loan repayment scheme meant that, for the overwhelming majority of students, the level of payments would not actually depend on the fee charged. With a fee of £7</w:t>
      </w:r>
      <w:r w:rsidR="005E7AE8">
        <w:rPr>
          <w:rFonts w:ascii="Verdana" w:hAnsi="Verdana" w:cs="Arial"/>
          <w:sz w:val="28"/>
          <w:szCs w:val="28"/>
        </w:rPr>
        <w:t>,</w:t>
      </w:r>
      <w:r w:rsidR="00E33038" w:rsidRPr="00B1609F">
        <w:rPr>
          <w:rFonts w:ascii="Verdana" w:hAnsi="Verdana" w:cs="Arial"/>
          <w:sz w:val="28"/>
          <w:szCs w:val="28"/>
        </w:rPr>
        <w:t xml:space="preserve">000, most would </w:t>
      </w:r>
      <w:r w:rsidR="00E33038" w:rsidRPr="005D48C1">
        <w:rPr>
          <w:rFonts w:ascii="Verdana" w:hAnsi="Verdana" w:cs="Arial"/>
          <w:sz w:val="28"/>
          <w:szCs w:val="28"/>
        </w:rPr>
        <w:t>never</w:t>
      </w:r>
      <w:r w:rsidR="00E33038" w:rsidRPr="00B1609F">
        <w:rPr>
          <w:rFonts w:ascii="Verdana" w:hAnsi="Verdana" w:cs="Arial"/>
          <w:sz w:val="28"/>
          <w:szCs w:val="28"/>
        </w:rPr>
        <w:t xml:space="preserve"> pay off the full loan and would have the residue written off by the Government after 30 years. The same would happen with a £9</w:t>
      </w:r>
      <w:r w:rsidR="005E7AE8">
        <w:rPr>
          <w:rFonts w:ascii="Verdana" w:hAnsi="Verdana" w:cs="Arial"/>
          <w:sz w:val="28"/>
          <w:szCs w:val="28"/>
        </w:rPr>
        <w:t>,</w:t>
      </w:r>
      <w:r w:rsidR="00E33038" w:rsidRPr="00B1609F">
        <w:rPr>
          <w:rFonts w:ascii="Verdana" w:hAnsi="Verdana" w:cs="Arial"/>
          <w:sz w:val="28"/>
          <w:szCs w:val="28"/>
        </w:rPr>
        <w:t>000 fee. Regardless of the fee level, the amount repaid by each graduate would be an annual charge of 9</w:t>
      </w:r>
      <w:r w:rsidR="00A47FF6">
        <w:rPr>
          <w:rFonts w:ascii="Verdana" w:hAnsi="Verdana" w:cs="Arial"/>
          <w:sz w:val="28"/>
          <w:szCs w:val="28"/>
        </w:rPr>
        <w:t xml:space="preserve"> per cent</w:t>
      </w:r>
      <w:r w:rsidR="00E33038" w:rsidRPr="00B1609F">
        <w:rPr>
          <w:rFonts w:ascii="Verdana" w:hAnsi="Verdana" w:cs="Arial"/>
          <w:sz w:val="28"/>
          <w:szCs w:val="28"/>
        </w:rPr>
        <w:t xml:space="preserve"> of income </w:t>
      </w:r>
      <w:r w:rsidR="004F3053">
        <w:rPr>
          <w:rFonts w:ascii="Verdana" w:hAnsi="Verdana" w:cs="Arial"/>
          <w:sz w:val="28"/>
          <w:szCs w:val="28"/>
        </w:rPr>
        <w:t xml:space="preserve">in excess of the £21,000 </w:t>
      </w:r>
      <w:r w:rsidR="008B1AD8">
        <w:rPr>
          <w:rFonts w:ascii="Verdana" w:hAnsi="Verdana" w:cs="Arial"/>
          <w:sz w:val="28"/>
          <w:szCs w:val="28"/>
        </w:rPr>
        <w:t>a year</w:t>
      </w:r>
      <w:r w:rsidR="004F3053">
        <w:rPr>
          <w:rFonts w:ascii="Verdana" w:hAnsi="Verdana" w:cs="Arial"/>
          <w:sz w:val="28"/>
          <w:szCs w:val="28"/>
        </w:rPr>
        <w:t xml:space="preserve"> (index-</w:t>
      </w:r>
      <w:r w:rsidR="00E33038" w:rsidRPr="00B1609F">
        <w:rPr>
          <w:rFonts w:ascii="Verdana" w:hAnsi="Verdana" w:cs="Arial"/>
          <w:sz w:val="28"/>
          <w:szCs w:val="28"/>
        </w:rPr>
        <w:t>linked) salary threshold. So, taking a £7</w:t>
      </w:r>
      <w:r w:rsidR="005E7AE8">
        <w:rPr>
          <w:rFonts w:ascii="Verdana" w:hAnsi="Verdana" w:cs="Arial"/>
          <w:sz w:val="28"/>
          <w:szCs w:val="28"/>
        </w:rPr>
        <w:t>,</w:t>
      </w:r>
      <w:r w:rsidR="00E33038" w:rsidRPr="00B1609F">
        <w:rPr>
          <w:rFonts w:ascii="Verdana" w:hAnsi="Verdana" w:cs="Arial"/>
          <w:sz w:val="28"/>
          <w:szCs w:val="28"/>
        </w:rPr>
        <w:t xml:space="preserve">000 fee course would not, in reality, give the overwhelming majority of undergraduates </w:t>
      </w:r>
      <w:r w:rsidR="00E33038" w:rsidRPr="005D48C1">
        <w:rPr>
          <w:rFonts w:ascii="Verdana" w:hAnsi="Verdana" w:cs="Arial"/>
          <w:sz w:val="28"/>
          <w:szCs w:val="28"/>
        </w:rPr>
        <w:t>any</w:t>
      </w:r>
      <w:r w:rsidR="00E33038" w:rsidRPr="00B1609F">
        <w:rPr>
          <w:rFonts w:ascii="Verdana" w:hAnsi="Verdana" w:cs="Arial"/>
          <w:sz w:val="28"/>
          <w:szCs w:val="28"/>
        </w:rPr>
        <w:t xml:space="preserve"> financial advantages compared to taking a £9</w:t>
      </w:r>
      <w:r w:rsidR="005E7AE8">
        <w:rPr>
          <w:rFonts w:ascii="Verdana" w:hAnsi="Verdana" w:cs="Arial"/>
          <w:sz w:val="28"/>
          <w:szCs w:val="28"/>
        </w:rPr>
        <w:t>,</w:t>
      </w:r>
      <w:r w:rsidR="00E33038" w:rsidRPr="00B1609F">
        <w:rPr>
          <w:rFonts w:ascii="Verdana" w:hAnsi="Verdana" w:cs="Arial"/>
          <w:sz w:val="28"/>
          <w:szCs w:val="28"/>
        </w:rPr>
        <w:t>000 fee course. The only individuals who would gain from a ‘cheaper’ course would be those whose salary would rise to around £100,000</w:t>
      </w:r>
      <w:r w:rsidR="008B1AD8">
        <w:rPr>
          <w:rFonts w:ascii="Verdana" w:hAnsi="Verdana" w:cs="Arial"/>
          <w:sz w:val="28"/>
          <w:szCs w:val="28"/>
        </w:rPr>
        <w:t xml:space="preserve"> a year</w:t>
      </w:r>
      <w:r w:rsidR="00047532">
        <w:rPr>
          <w:rFonts w:ascii="Verdana" w:hAnsi="Verdana" w:cs="Arial"/>
          <w:sz w:val="28"/>
          <w:szCs w:val="28"/>
        </w:rPr>
        <w:t xml:space="preserve"> </w:t>
      </w:r>
      <w:r w:rsidR="00E33038" w:rsidRPr="00B1609F">
        <w:rPr>
          <w:rFonts w:ascii="Verdana" w:hAnsi="Verdana" w:cs="Arial"/>
          <w:sz w:val="28"/>
          <w:szCs w:val="28"/>
        </w:rPr>
        <w:t>(at 2012 prices) and who would therefore clear their debt within the 30</w:t>
      </w:r>
      <w:r w:rsidR="005B4827">
        <w:rPr>
          <w:rFonts w:ascii="Verdana" w:hAnsi="Verdana" w:cs="Arial"/>
          <w:sz w:val="28"/>
          <w:szCs w:val="28"/>
        </w:rPr>
        <w:t>-</w:t>
      </w:r>
      <w:r w:rsidR="00E33038" w:rsidRPr="00B1609F">
        <w:rPr>
          <w:rFonts w:ascii="Verdana" w:hAnsi="Verdana" w:cs="Arial"/>
          <w:sz w:val="28"/>
          <w:szCs w:val="28"/>
        </w:rPr>
        <w:t>year period and cease to be liable for repayments. For these fortunate graduates, a £9</w:t>
      </w:r>
      <w:r w:rsidR="005E7AE8">
        <w:rPr>
          <w:rFonts w:ascii="Verdana" w:hAnsi="Verdana" w:cs="Arial"/>
          <w:sz w:val="28"/>
          <w:szCs w:val="28"/>
        </w:rPr>
        <w:t>,</w:t>
      </w:r>
      <w:r w:rsidR="00E33038" w:rsidRPr="00B1609F">
        <w:rPr>
          <w:rFonts w:ascii="Verdana" w:hAnsi="Verdana" w:cs="Arial"/>
          <w:sz w:val="28"/>
          <w:szCs w:val="28"/>
        </w:rPr>
        <w:t xml:space="preserve">000 fee would marginally lengthen their repayment period and therefore result in additional costs – usually around 20 years after graduation. And we knew from </w:t>
      </w:r>
      <w:r w:rsidR="00E33038" w:rsidRPr="00B1609F">
        <w:rPr>
          <w:rFonts w:ascii="Verdana" w:hAnsi="Verdana" w:cs="Arial"/>
          <w:sz w:val="28"/>
          <w:szCs w:val="28"/>
        </w:rPr>
        <w:lastRenderedPageBreak/>
        <w:t xml:space="preserve">surveys that this would not serve as a deterrent. Any undergraduate </w:t>
      </w:r>
      <w:proofErr w:type="gramStart"/>
      <w:r w:rsidR="00E33038" w:rsidRPr="00B1609F">
        <w:rPr>
          <w:rFonts w:ascii="Verdana" w:hAnsi="Verdana" w:cs="Arial"/>
          <w:sz w:val="28"/>
          <w:szCs w:val="28"/>
        </w:rPr>
        <w:t>told</w:t>
      </w:r>
      <w:proofErr w:type="gramEnd"/>
      <w:r w:rsidR="00E33038" w:rsidRPr="00B1609F">
        <w:rPr>
          <w:rFonts w:ascii="Verdana" w:hAnsi="Verdana" w:cs="Arial"/>
          <w:sz w:val="28"/>
          <w:szCs w:val="28"/>
        </w:rPr>
        <w:t xml:space="preserve"> that they might pay a little extra tax when their salary reached £100,000</w:t>
      </w:r>
      <w:r w:rsidR="00047532">
        <w:rPr>
          <w:rFonts w:ascii="Verdana" w:hAnsi="Verdana" w:cs="Arial"/>
          <w:sz w:val="28"/>
          <w:szCs w:val="28"/>
        </w:rPr>
        <w:t xml:space="preserve"> </w:t>
      </w:r>
      <w:r w:rsidR="003431C2">
        <w:rPr>
          <w:rFonts w:ascii="Verdana" w:hAnsi="Verdana" w:cs="Arial"/>
          <w:sz w:val="28"/>
          <w:szCs w:val="28"/>
        </w:rPr>
        <w:t>a year</w:t>
      </w:r>
      <w:r w:rsidR="00047532">
        <w:rPr>
          <w:rFonts w:ascii="Verdana" w:hAnsi="Verdana" w:cs="Arial"/>
          <w:sz w:val="28"/>
          <w:szCs w:val="28"/>
        </w:rPr>
        <w:t xml:space="preserve"> </w:t>
      </w:r>
      <w:r w:rsidR="00E33038" w:rsidRPr="00B1609F">
        <w:rPr>
          <w:rFonts w:ascii="Verdana" w:hAnsi="Verdana" w:cs="Arial"/>
          <w:sz w:val="28"/>
          <w:szCs w:val="28"/>
        </w:rPr>
        <w:t>would not see this as a problem!</w:t>
      </w:r>
    </w:p>
    <w:p w14:paraId="638BD87C"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06FD0250" w14:textId="1BC775C5"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 xml:space="preserve">.8 The </w:t>
      </w:r>
      <w:r w:rsidR="00E33038" w:rsidRPr="005D48C1">
        <w:rPr>
          <w:rFonts w:ascii="Verdana" w:hAnsi="Verdana" w:cs="Arial"/>
          <w:sz w:val="28"/>
          <w:szCs w:val="28"/>
        </w:rPr>
        <w:t>fact</w:t>
      </w:r>
      <w:r w:rsidR="00E33038" w:rsidRPr="00B1609F">
        <w:rPr>
          <w:rFonts w:ascii="Verdana" w:hAnsi="Verdana" w:cs="Arial"/>
          <w:sz w:val="28"/>
          <w:szCs w:val="28"/>
        </w:rPr>
        <w:t xml:space="preserve"> that there was no benefit to students in having the lower fee was obviously very influential. However, marketing depends on </w:t>
      </w:r>
      <w:r w:rsidR="00E33038" w:rsidRPr="005D48C1">
        <w:rPr>
          <w:rFonts w:ascii="Verdana" w:hAnsi="Verdana" w:cs="Arial"/>
          <w:sz w:val="28"/>
          <w:szCs w:val="28"/>
        </w:rPr>
        <w:t>perceptions</w:t>
      </w:r>
      <w:r w:rsidR="00E33038" w:rsidRPr="00B1609F">
        <w:rPr>
          <w:rFonts w:ascii="Verdana" w:hAnsi="Verdana" w:cs="Arial"/>
          <w:sz w:val="28"/>
          <w:szCs w:val="28"/>
        </w:rPr>
        <w:t xml:space="preserve"> as well as facts. The quick surveys were also helpful here. They suggested the perception of prospective students was that a cheaper course was an inferior course. Any university which charged a fee below £9</w:t>
      </w:r>
      <w:r w:rsidR="005E7AE8">
        <w:rPr>
          <w:rFonts w:ascii="Verdana" w:hAnsi="Verdana" w:cs="Arial"/>
          <w:sz w:val="28"/>
          <w:szCs w:val="28"/>
        </w:rPr>
        <w:t>,</w:t>
      </w:r>
      <w:r w:rsidR="00E33038" w:rsidRPr="00B1609F">
        <w:rPr>
          <w:rFonts w:ascii="Verdana" w:hAnsi="Verdana" w:cs="Arial"/>
          <w:sz w:val="28"/>
          <w:szCs w:val="28"/>
        </w:rPr>
        <w:t>000 would be seen as not providing high</w:t>
      </w:r>
      <w:r w:rsidR="00670C89">
        <w:rPr>
          <w:rFonts w:ascii="Verdana" w:hAnsi="Verdana" w:cs="Arial"/>
          <w:sz w:val="28"/>
          <w:szCs w:val="28"/>
        </w:rPr>
        <w:t>-</w:t>
      </w:r>
      <w:r w:rsidR="00E33038" w:rsidRPr="00B1609F">
        <w:rPr>
          <w:rFonts w:ascii="Verdana" w:hAnsi="Verdana" w:cs="Arial"/>
          <w:sz w:val="28"/>
          <w:szCs w:val="28"/>
        </w:rPr>
        <w:t xml:space="preserve">quality education and </w:t>
      </w:r>
      <w:r w:rsidR="00F2152A">
        <w:rPr>
          <w:rFonts w:ascii="Verdana" w:hAnsi="Verdana" w:cs="Arial"/>
          <w:sz w:val="28"/>
          <w:szCs w:val="28"/>
        </w:rPr>
        <w:t xml:space="preserve">their courses </w:t>
      </w:r>
      <w:r w:rsidR="00E33038" w:rsidRPr="00B1609F">
        <w:rPr>
          <w:rFonts w:ascii="Verdana" w:hAnsi="Verdana" w:cs="Arial"/>
          <w:sz w:val="28"/>
          <w:szCs w:val="28"/>
        </w:rPr>
        <w:t>would be deemed unlikely to lead to the income benefits or experience that prospective students s</w:t>
      </w:r>
      <w:r w:rsidR="003431C2">
        <w:rPr>
          <w:rFonts w:ascii="Verdana" w:hAnsi="Verdana" w:cs="Arial"/>
          <w:sz w:val="28"/>
          <w:szCs w:val="28"/>
        </w:rPr>
        <w:t>eek</w:t>
      </w:r>
      <w:r w:rsidR="00E33038" w:rsidRPr="00B1609F">
        <w:rPr>
          <w:rFonts w:ascii="Verdana" w:hAnsi="Verdana" w:cs="Arial"/>
          <w:sz w:val="28"/>
          <w:szCs w:val="28"/>
        </w:rPr>
        <w:t xml:space="preserve">. Far from making a university </w:t>
      </w:r>
      <w:r w:rsidR="00E33038" w:rsidRPr="005D48C1">
        <w:rPr>
          <w:rFonts w:ascii="Verdana" w:hAnsi="Verdana" w:cs="Arial"/>
          <w:sz w:val="28"/>
          <w:szCs w:val="28"/>
        </w:rPr>
        <w:t>more</w:t>
      </w:r>
      <w:r w:rsidR="00E33038" w:rsidRPr="00B1609F">
        <w:rPr>
          <w:rFonts w:ascii="Verdana" w:hAnsi="Verdana" w:cs="Arial"/>
          <w:sz w:val="28"/>
          <w:szCs w:val="28"/>
        </w:rPr>
        <w:t xml:space="preserve"> attractive, a lower fee would make it </w:t>
      </w:r>
      <w:r w:rsidR="00E33038" w:rsidRPr="005D48C1">
        <w:rPr>
          <w:rFonts w:ascii="Verdana" w:hAnsi="Verdana" w:cs="Arial"/>
          <w:sz w:val="28"/>
          <w:szCs w:val="28"/>
        </w:rPr>
        <w:t>less</w:t>
      </w:r>
      <w:r w:rsidR="00E33038" w:rsidRPr="00B1609F">
        <w:rPr>
          <w:rFonts w:ascii="Verdana" w:hAnsi="Verdana" w:cs="Arial"/>
          <w:sz w:val="28"/>
          <w:szCs w:val="28"/>
        </w:rPr>
        <w:t xml:space="preserve"> attractive.</w:t>
      </w:r>
      <w:r w:rsidR="00515E59">
        <w:rPr>
          <w:rStyle w:val="EndnoteReference"/>
          <w:rFonts w:ascii="Verdana" w:hAnsi="Verdana" w:cs="Arial"/>
          <w:sz w:val="28"/>
          <w:szCs w:val="28"/>
        </w:rPr>
        <w:endnoteReference w:id="11"/>
      </w:r>
      <w:r w:rsidR="00E33038" w:rsidRPr="00B1609F">
        <w:rPr>
          <w:rFonts w:ascii="Verdana" w:hAnsi="Verdana" w:cs="Arial"/>
          <w:sz w:val="28"/>
          <w:szCs w:val="28"/>
        </w:rPr>
        <w:t xml:space="preserve"> (This had been demonstrated in 200</w:t>
      </w:r>
      <w:r w:rsidR="00D43A23">
        <w:rPr>
          <w:rFonts w:ascii="Verdana" w:hAnsi="Verdana" w:cs="Arial"/>
          <w:sz w:val="28"/>
          <w:szCs w:val="28"/>
        </w:rPr>
        <w:t>6</w:t>
      </w:r>
      <w:r w:rsidR="00E33038" w:rsidRPr="00B1609F">
        <w:rPr>
          <w:rFonts w:ascii="Verdana" w:hAnsi="Verdana" w:cs="Arial"/>
          <w:sz w:val="28"/>
          <w:szCs w:val="28"/>
        </w:rPr>
        <w:t xml:space="preserve"> when a small number of universities charged below the £3</w:t>
      </w:r>
      <w:r w:rsidR="005E7AE8">
        <w:rPr>
          <w:rFonts w:ascii="Verdana" w:hAnsi="Verdana" w:cs="Arial"/>
          <w:sz w:val="28"/>
          <w:szCs w:val="28"/>
        </w:rPr>
        <w:t>,</w:t>
      </w:r>
      <w:r w:rsidR="00E33038" w:rsidRPr="00B1609F">
        <w:rPr>
          <w:rFonts w:ascii="Verdana" w:hAnsi="Verdana" w:cs="Arial"/>
          <w:sz w:val="28"/>
          <w:szCs w:val="28"/>
        </w:rPr>
        <w:t xml:space="preserve">000 fee in the hope that </w:t>
      </w:r>
      <w:r w:rsidR="004F3053">
        <w:rPr>
          <w:rFonts w:ascii="Verdana" w:hAnsi="Verdana" w:cs="Arial"/>
          <w:sz w:val="28"/>
          <w:szCs w:val="28"/>
        </w:rPr>
        <w:t>they</w:t>
      </w:r>
      <w:r w:rsidR="00E33038" w:rsidRPr="00B1609F">
        <w:rPr>
          <w:rFonts w:ascii="Verdana" w:hAnsi="Verdana" w:cs="Arial"/>
          <w:sz w:val="28"/>
          <w:szCs w:val="28"/>
        </w:rPr>
        <w:t xml:space="preserve"> would attract more students</w:t>
      </w:r>
      <w:r w:rsidR="00E25603">
        <w:rPr>
          <w:rFonts w:ascii="Verdana" w:hAnsi="Verdana" w:cs="Arial"/>
          <w:sz w:val="28"/>
          <w:szCs w:val="28"/>
        </w:rPr>
        <w:t>,</w:t>
      </w:r>
      <w:r w:rsidR="00E33038" w:rsidRPr="00B1609F">
        <w:rPr>
          <w:rFonts w:ascii="Verdana" w:hAnsi="Verdana" w:cs="Arial"/>
          <w:sz w:val="28"/>
          <w:szCs w:val="28"/>
        </w:rPr>
        <w:t xml:space="preserve"> only to find tha</w:t>
      </w:r>
      <w:r w:rsidR="00614333">
        <w:rPr>
          <w:rFonts w:ascii="Verdana" w:hAnsi="Verdana" w:cs="Arial"/>
          <w:sz w:val="28"/>
          <w:szCs w:val="28"/>
        </w:rPr>
        <w:t>t application numbers dropped.)</w:t>
      </w:r>
    </w:p>
    <w:p w14:paraId="334E74CE" w14:textId="77777777" w:rsidR="00B337D9" w:rsidRPr="005B4827" w:rsidRDefault="00B337D9" w:rsidP="007253A1">
      <w:pPr>
        <w:pStyle w:val="ListParagraph"/>
        <w:spacing w:after="0" w:line="240" w:lineRule="auto"/>
        <w:ind w:left="0"/>
        <w:jc w:val="both"/>
        <w:rPr>
          <w:rFonts w:ascii="Verdana" w:hAnsi="Verdana" w:cs="Arial"/>
          <w:sz w:val="28"/>
          <w:szCs w:val="28"/>
        </w:rPr>
      </w:pPr>
    </w:p>
    <w:p w14:paraId="63E3D016" w14:textId="6C432F34"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5B4827">
        <w:rPr>
          <w:rFonts w:ascii="Verdana" w:hAnsi="Verdana" w:cs="Arial"/>
          <w:sz w:val="28"/>
          <w:szCs w:val="28"/>
        </w:rPr>
        <w:t xml:space="preserve">.9 </w:t>
      </w:r>
      <w:r w:rsidR="00E33038" w:rsidRPr="005D48C1">
        <w:rPr>
          <w:rFonts w:ascii="Verdana" w:hAnsi="Verdana" w:cs="Arial"/>
          <w:sz w:val="28"/>
          <w:szCs w:val="28"/>
        </w:rPr>
        <w:t xml:space="preserve">In summary, then, charging a fee </w:t>
      </w:r>
      <w:r w:rsidR="00E25603" w:rsidRPr="005D48C1">
        <w:rPr>
          <w:rFonts w:ascii="Verdana" w:hAnsi="Verdana" w:cs="Arial"/>
          <w:sz w:val="28"/>
          <w:szCs w:val="28"/>
        </w:rPr>
        <w:t xml:space="preserve">lower </w:t>
      </w:r>
      <w:r w:rsidR="00E33038" w:rsidRPr="005D48C1">
        <w:rPr>
          <w:rFonts w:ascii="Verdana" w:hAnsi="Verdana" w:cs="Arial"/>
          <w:sz w:val="28"/>
          <w:szCs w:val="28"/>
        </w:rPr>
        <w:t>than £9</w:t>
      </w:r>
      <w:r w:rsidR="005E7AE8" w:rsidRPr="005D48C1">
        <w:rPr>
          <w:rFonts w:ascii="Verdana" w:hAnsi="Verdana" w:cs="Arial"/>
          <w:sz w:val="28"/>
          <w:szCs w:val="28"/>
        </w:rPr>
        <w:t>,</w:t>
      </w:r>
      <w:r w:rsidR="00E33038" w:rsidRPr="005D48C1">
        <w:rPr>
          <w:rFonts w:ascii="Verdana" w:hAnsi="Verdana" w:cs="Arial"/>
          <w:sz w:val="28"/>
          <w:szCs w:val="28"/>
        </w:rPr>
        <w:t xml:space="preserve">000 at a university would lead to a significant drop in university income and would deter students from applying to that </w:t>
      </w:r>
      <w:r w:rsidR="00E25603">
        <w:rPr>
          <w:rFonts w:ascii="Verdana" w:hAnsi="Verdana" w:cs="Arial"/>
          <w:sz w:val="28"/>
          <w:szCs w:val="28"/>
        </w:rPr>
        <w:t>institution</w:t>
      </w:r>
      <w:r w:rsidR="00E33038" w:rsidRPr="005D48C1">
        <w:rPr>
          <w:rFonts w:ascii="Verdana" w:hAnsi="Verdana" w:cs="Arial"/>
          <w:sz w:val="28"/>
          <w:szCs w:val="28"/>
        </w:rPr>
        <w:t>. The £9</w:t>
      </w:r>
      <w:r w:rsidR="005E7AE8" w:rsidRPr="005D48C1">
        <w:rPr>
          <w:rFonts w:ascii="Verdana" w:hAnsi="Verdana" w:cs="Arial"/>
          <w:sz w:val="28"/>
          <w:szCs w:val="28"/>
        </w:rPr>
        <w:t>,</w:t>
      </w:r>
      <w:r w:rsidR="00E33038" w:rsidRPr="005D48C1">
        <w:rPr>
          <w:rFonts w:ascii="Verdana" w:hAnsi="Verdana" w:cs="Arial"/>
          <w:sz w:val="28"/>
          <w:szCs w:val="28"/>
        </w:rPr>
        <w:t xml:space="preserve">000 fee was therefore clearly the best option for the university. Moreover, as the Government had designed its scheme in a way which ensured there was no financial benefit whatsoever for the overwhelming majority of students in </w:t>
      </w:r>
      <w:r w:rsidR="00F2152A" w:rsidRPr="005D48C1">
        <w:rPr>
          <w:rFonts w:ascii="Verdana" w:hAnsi="Verdana" w:cs="Arial"/>
          <w:sz w:val="28"/>
          <w:szCs w:val="28"/>
        </w:rPr>
        <w:t>taking a lower-</w:t>
      </w:r>
      <w:r w:rsidR="00E33038" w:rsidRPr="005D48C1">
        <w:rPr>
          <w:rFonts w:ascii="Verdana" w:hAnsi="Verdana" w:cs="Arial"/>
          <w:sz w:val="28"/>
          <w:szCs w:val="28"/>
        </w:rPr>
        <w:t>fee course, there was no rational reason to adopt a lower fee in the interests of its students</w:t>
      </w:r>
      <w:r w:rsidR="00B337D9" w:rsidRPr="005D48C1">
        <w:rPr>
          <w:rFonts w:ascii="Verdana" w:hAnsi="Verdana" w:cs="Arial"/>
          <w:sz w:val="28"/>
          <w:szCs w:val="28"/>
        </w:rPr>
        <w:t xml:space="preserve"> either</w:t>
      </w:r>
      <w:r w:rsidR="00E33038" w:rsidRPr="005D48C1">
        <w:rPr>
          <w:rFonts w:ascii="Verdana" w:hAnsi="Verdana" w:cs="Arial"/>
          <w:sz w:val="28"/>
          <w:szCs w:val="28"/>
        </w:rPr>
        <w:t>.</w:t>
      </w:r>
      <w:r w:rsidR="00E33038" w:rsidRPr="00B1609F">
        <w:rPr>
          <w:rFonts w:ascii="Verdana" w:hAnsi="Verdana" w:cs="Arial"/>
          <w:b/>
          <w:sz w:val="28"/>
          <w:szCs w:val="28"/>
        </w:rPr>
        <w:t xml:space="preserve"> </w:t>
      </w:r>
      <w:r w:rsidR="00E33038" w:rsidRPr="00B1609F">
        <w:rPr>
          <w:rFonts w:ascii="Verdana" w:hAnsi="Verdana" w:cs="Arial"/>
          <w:sz w:val="28"/>
          <w:szCs w:val="28"/>
        </w:rPr>
        <w:t>There would be no need to talk to other universities or form cartels. The £9</w:t>
      </w:r>
      <w:r w:rsidR="005E7AE8">
        <w:rPr>
          <w:rFonts w:ascii="Verdana" w:hAnsi="Verdana" w:cs="Arial"/>
          <w:sz w:val="28"/>
          <w:szCs w:val="28"/>
        </w:rPr>
        <w:t>,</w:t>
      </w:r>
      <w:r w:rsidR="00E33038" w:rsidRPr="00B1609F">
        <w:rPr>
          <w:rFonts w:ascii="Verdana" w:hAnsi="Verdana" w:cs="Arial"/>
          <w:sz w:val="28"/>
          <w:szCs w:val="28"/>
        </w:rPr>
        <w:t>000 fee was the only rational option.</w:t>
      </w:r>
      <w:r w:rsidR="00E25603">
        <w:rPr>
          <w:rFonts w:ascii="Verdana" w:hAnsi="Verdana" w:cs="Arial"/>
          <w:sz w:val="28"/>
          <w:szCs w:val="28"/>
        </w:rPr>
        <w:t xml:space="preserve"> </w:t>
      </w:r>
    </w:p>
    <w:p w14:paraId="35B2C03F" w14:textId="77777777" w:rsidR="00670C89" w:rsidRPr="00B1609F" w:rsidRDefault="00670C89" w:rsidP="007253A1">
      <w:pPr>
        <w:pStyle w:val="ListParagraph"/>
        <w:spacing w:after="0" w:line="240" w:lineRule="auto"/>
        <w:ind w:left="0"/>
        <w:jc w:val="both"/>
        <w:rPr>
          <w:rFonts w:ascii="Verdana" w:hAnsi="Verdana" w:cs="Arial"/>
          <w:sz w:val="28"/>
          <w:szCs w:val="28"/>
        </w:rPr>
      </w:pPr>
    </w:p>
    <w:p w14:paraId="25860C14" w14:textId="402DB91A"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 xml:space="preserve">.10 </w:t>
      </w:r>
      <w:r w:rsidR="004536BA">
        <w:rPr>
          <w:rFonts w:ascii="Verdana" w:hAnsi="Verdana" w:cs="Arial"/>
          <w:sz w:val="28"/>
          <w:szCs w:val="28"/>
        </w:rPr>
        <w:t>While</w:t>
      </w:r>
      <w:r w:rsidR="00E33038" w:rsidRPr="00B1609F">
        <w:rPr>
          <w:rFonts w:ascii="Verdana" w:hAnsi="Verdana" w:cs="Arial"/>
          <w:sz w:val="28"/>
          <w:szCs w:val="28"/>
        </w:rPr>
        <w:t xml:space="preserve"> this decision was emerging, the option of differential fees </w:t>
      </w:r>
      <w:r w:rsidR="00E33038" w:rsidRPr="005D48C1">
        <w:rPr>
          <w:rFonts w:ascii="Verdana" w:hAnsi="Verdana" w:cs="Arial"/>
          <w:sz w:val="28"/>
          <w:szCs w:val="28"/>
        </w:rPr>
        <w:t>within</w:t>
      </w:r>
      <w:r w:rsidR="00E33038" w:rsidRPr="00B1609F">
        <w:rPr>
          <w:rFonts w:ascii="Verdana" w:hAnsi="Verdana" w:cs="Arial"/>
          <w:sz w:val="28"/>
          <w:szCs w:val="28"/>
        </w:rPr>
        <w:t xml:space="preserve"> each university was also being explored. The operational difficulties of such an approach rapidly became evident. If one accepte</w:t>
      </w:r>
      <w:r w:rsidR="004F3053">
        <w:rPr>
          <w:rFonts w:ascii="Verdana" w:hAnsi="Verdana" w:cs="Arial"/>
          <w:sz w:val="28"/>
          <w:szCs w:val="28"/>
        </w:rPr>
        <w:t>d that a lower fee for, say, a Humanities course relative to a S</w:t>
      </w:r>
      <w:r w:rsidR="00E33038" w:rsidRPr="00B1609F">
        <w:rPr>
          <w:rFonts w:ascii="Verdana" w:hAnsi="Verdana" w:cs="Arial"/>
          <w:sz w:val="28"/>
          <w:szCs w:val="28"/>
        </w:rPr>
        <w:t>cience course might be justified on cost grounds, how would one ‘price’ courses whic</w:t>
      </w:r>
      <w:r w:rsidR="004F3053">
        <w:rPr>
          <w:rFonts w:ascii="Verdana" w:hAnsi="Verdana" w:cs="Arial"/>
          <w:sz w:val="28"/>
          <w:szCs w:val="28"/>
        </w:rPr>
        <w:t>h combined both elements (</w:t>
      </w:r>
      <w:r w:rsidR="0086727C">
        <w:rPr>
          <w:rFonts w:ascii="Verdana" w:hAnsi="Verdana" w:cs="Arial"/>
          <w:sz w:val="28"/>
          <w:szCs w:val="28"/>
        </w:rPr>
        <w:t>for example</w:t>
      </w:r>
      <w:r w:rsidR="004F3053">
        <w:rPr>
          <w:rFonts w:ascii="Verdana" w:hAnsi="Verdana" w:cs="Arial"/>
          <w:sz w:val="28"/>
          <w:szCs w:val="28"/>
        </w:rPr>
        <w:t xml:space="preserve"> Business and IT courses</w:t>
      </w:r>
      <w:r w:rsidR="00E25603">
        <w:rPr>
          <w:rFonts w:ascii="Verdana" w:hAnsi="Verdana" w:cs="Arial"/>
          <w:sz w:val="28"/>
          <w:szCs w:val="28"/>
        </w:rPr>
        <w:t xml:space="preserve"> or</w:t>
      </w:r>
      <w:r w:rsidR="004F3053">
        <w:rPr>
          <w:rFonts w:ascii="Verdana" w:hAnsi="Verdana" w:cs="Arial"/>
          <w:sz w:val="28"/>
          <w:szCs w:val="28"/>
        </w:rPr>
        <w:t xml:space="preserve"> Science courses that included L</w:t>
      </w:r>
      <w:r w:rsidR="00E33038" w:rsidRPr="00B1609F">
        <w:rPr>
          <w:rFonts w:ascii="Verdana" w:hAnsi="Verdana" w:cs="Arial"/>
          <w:sz w:val="28"/>
          <w:szCs w:val="28"/>
        </w:rPr>
        <w:t xml:space="preserve">anguage options)? What about modules shared between higher and lower cost courses which might therefore have students sharing a class for which </w:t>
      </w:r>
      <w:r w:rsidR="00670C89">
        <w:rPr>
          <w:rFonts w:ascii="Verdana" w:hAnsi="Verdana" w:cs="Arial"/>
          <w:sz w:val="28"/>
          <w:szCs w:val="28"/>
        </w:rPr>
        <w:t xml:space="preserve">they </w:t>
      </w:r>
      <w:r w:rsidR="00E33038" w:rsidRPr="00B1609F">
        <w:rPr>
          <w:rFonts w:ascii="Verdana" w:hAnsi="Verdana" w:cs="Arial"/>
          <w:sz w:val="28"/>
          <w:szCs w:val="28"/>
        </w:rPr>
        <w:t xml:space="preserve">would be charged differential fees? The survey evidence suggested that students would resent sitting alongside </w:t>
      </w:r>
      <w:r w:rsidR="006D4391">
        <w:rPr>
          <w:rFonts w:ascii="Verdana" w:hAnsi="Verdana" w:cs="Arial"/>
          <w:sz w:val="28"/>
          <w:szCs w:val="28"/>
        </w:rPr>
        <w:t>peers</w:t>
      </w:r>
      <w:r w:rsidR="00E25603" w:rsidRPr="00B1609F">
        <w:rPr>
          <w:rFonts w:ascii="Verdana" w:hAnsi="Verdana" w:cs="Arial"/>
          <w:sz w:val="28"/>
          <w:szCs w:val="28"/>
        </w:rPr>
        <w:t xml:space="preserve"> </w:t>
      </w:r>
      <w:r w:rsidR="00E33038" w:rsidRPr="00B1609F">
        <w:rPr>
          <w:rFonts w:ascii="Verdana" w:hAnsi="Verdana" w:cs="Arial"/>
          <w:sz w:val="28"/>
          <w:szCs w:val="28"/>
        </w:rPr>
        <w:t>paying lower fees. Moreover, a university charging differential fees would be unattractive</w:t>
      </w:r>
      <w:r w:rsidR="004F3053">
        <w:rPr>
          <w:rFonts w:ascii="Verdana" w:hAnsi="Verdana" w:cs="Arial"/>
          <w:sz w:val="28"/>
          <w:szCs w:val="28"/>
        </w:rPr>
        <w:t xml:space="preserve"> to students considering higher-</w:t>
      </w:r>
      <w:r w:rsidR="00E33038" w:rsidRPr="00B1609F">
        <w:rPr>
          <w:rFonts w:ascii="Verdana" w:hAnsi="Verdana" w:cs="Arial"/>
          <w:sz w:val="28"/>
          <w:szCs w:val="28"/>
        </w:rPr>
        <w:t>cost courses because the extra cost seemed ‘unfair’</w:t>
      </w:r>
      <w:r w:rsidR="003431C2">
        <w:rPr>
          <w:rFonts w:ascii="Verdana" w:hAnsi="Verdana" w:cs="Arial"/>
          <w:sz w:val="28"/>
          <w:szCs w:val="28"/>
        </w:rPr>
        <w:t>,</w:t>
      </w:r>
      <w:r w:rsidR="00E33038" w:rsidRPr="00B1609F">
        <w:rPr>
          <w:rFonts w:ascii="Verdana" w:hAnsi="Verdana" w:cs="Arial"/>
          <w:sz w:val="28"/>
          <w:szCs w:val="28"/>
        </w:rPr>
        <w:t xml:space="preserve"> </w:t>
      </w:r>
      <w:r w:rsidR="00E33038" w:rsidRPr="005D48C1">
        <w:rPr>
          <w:rFonts w:ascii="Verdana" w:hAnsi="Verdana" w:cs="Arial"/>
          <w:sz w:val="28"/>
          <w:szCs w:val="28"/>
        </w:rPr>
        <w:t>and</w:t>
      </w:r>
      <w:r w:rsidR="00E33038" w:rsidRPr="00B1609F">
        <w:rPr>
          <w:rFonts w:ascii="Verdana" w:hAnsi="Verdana" w:cs="Arial"/>
          <w:sz w:val="28"/>
          <w:szCs w:val="28"/>
        </w:rPr>
        <w:t xml:space="preserve"> unattractiv</w:t>
      </w:r>
      <w:r w:rsidR="00670C89">
        <w:rPr>
          <w:rFonts w:ascii="Verdana" w:hAnsi="Verdana" w:cs="Arial"/>
          <w:sz w:val="28"/>
          <w:szCs w:val="28"/>
        </w:rPr>
        <w:t xml:space="preserve">e to students considering </w:t>
      </w:r>
      <w:r w:rsidR="00670C89">
        <w:rPr>
          <w:rFonts w:ascii="Verdana" w:hAnsi="Verdana" w:cs="Arial"/>
          <w:sz w:val="28"/>
          <w:szCs w:val="28"/>
        </w:rPr>
        <w:lastRenderedPageBreak/>
        <w:t>lower</w:t>
      </w:r>
      <w:r w:rsidR="004F3053">
        <w:rPr>
          <w:rFonts w:ascii="Verdana" w:hAnsi="Verdana" w:cs="Arial"/>
          <w:sz w:val="28"/>
          <w:szCs w:val="28"/>
        </w:rPr>
        <w:t>-</w:t>
      </w:r>
      <w:r w:rsidR="00E33038" w:rsidRPr="00B1609F">
        <w:rPr>
          <w:rFonts w:ascii="Verdana" w:hAnsi="Verdana" w:cs="Arial"/>
          <w:sz w:val="28"/>
          <w:szCs w:val="28"/>
        </w:rPr>
        <w:t>cost courses</w:t>
      </w:r>
      <w:r w:rsidR="00E25603">
        <w:rPr>
          <w:rFonts w:ascii="Verdana" w:hAnsi="Verdana" w:cs="Arial"/>
          <w:sz w:val="28"/>
          <w:szCs w:val="28"/>
        </w:rPr>
        <w:t>,</w:t>
      </w:r>
      <w:r w:rsidR="00E33038" w:rsidRPr="00B1609F">
        <w:rPr>
          <w:rFonts w:ascii="Verdana" w:hAnsi="Verdana" w:cs="Arial"/>
          <w:sz w:val="28"/>
          <w:szCs w:val="28"/>
        </w:rPr>
        <w:t xml:space="preserve"> as they felt that this made their course seem to be of inferior quality. Again, charging lower fees for some courses would reduce university income, make courses less attractive to students and not confer any financial benefits on the students.</w:t>
      </w:r>
    </w:p>
    <w:p w14:paraId="228A10EB"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25B7BCF2" w14:textId="30F9BE5D"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.11 The nature of the scheme therefore made it inevitable that all universities would charge the maximum fee for all courses and, with a few minor exceptions (which rapidly fell into line the following year), this was the outcome.</w:t>
      </w:r>
    </w:p>
    <w:p w14:paraId="14D864E3" w14:textId="77777777" w:rsidR="00B337D9" w:rsidRPr="00B1609F" w:rsidRDefault="00B337D9" w:rsidP="007253A1">
      <w:pPr>
        <w:pStyle w:val="ListParagraph"/>
        <w:spacing w:after="0" w:line="240" w:lineRule="auto"/>
        <w:ind w:left="0"/>
        <w:jc w:val="both"/>
        <w:rPr>
          <w:rFonts w:ascii="Verdana" w:hAnsi="Verdana" w:cs="Arial"/>
          <w:sz w:val="28"/>
          <w:szCs w:val="28"/>
        </w:rPr>
      </w:pPr>
    </w:p>
    <w:p w14:paraId="4CA30B31" w14:textId="14A0759D" w:rsidR="008F4A92"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6</w:t>
      </w:r>
      <w:r w:rsidR="00E33038" w:rsidRPr="00B1609F">
        <w:rPr>
          <w:rFonts w:ascii="Verdana" w:hAnsi="Verdana" w:cs="Arial"/>
          <w:sz w:val="28"/>
          <w:szCs w:val="28"/>
        </w:rPr>
        <w:t>.12</w:t>
      </w:r>
      <w:r w:rsidR="00670C89">
        <w:rPr>
          <w:rFonts w:ascii="Verdana" w:hAnsi="Verdana" w:cs="Arial"/>
          <w:sz w:val="28"/>
          <w:szCs w:val="28"/>
        </w:rPr>
        <w:t xml:space="preserve"> However, the maximum-fee decision did not eliminate </w:t>
      </w:r>
      <w:r w:rsidR="008F4A92">
        <w:rPr>
          <w:rFonts w:ascii="Verdana" w:hAnsi="Verdana" w:cs="Arial"/>
          <w:sz w:val="28"/>
          <w:szCs w:val="28"/>
        </w:rPr>
        <w:t xml:space="preserve">all </w:t>
      </w:r>
      <w:r w:rsidR="00E33038" w:rsidRPr="00B1609F">
        <w:rPr>
          <w:rFonts w:ascii="Verdana" w:hAnsi="Verdana" w:cs="Arial"/>
          <w:sz w:val="28"/>
          <w:szCs w:val="28"/>
        </w:rPr>
        <w:t>anxiety within the universities about the effect that the new arrangements would have in practice.</w:t>
      </w:r>
      <w:r w:rsidR="008F4A92">
        <w:rPr>
          <w:rFonts w:ascii="Verdana" w:hAnsi="Verdana" w:cs="Arial"/>
          <w:sz w:val="28"/>
          <w:szCs w:val="28"/>
        </w:rPr>
        <w:t xml:space="preserve"> </w:t>
      </w:r>
      <w:r w:rsidR="00670C89">
        <w:rPr>
          <w:rFonts w:ascii="Verdana" w:hAnsi="Verdana" w:cs="Arial"/>
          <w:sz w:val="28"/>
          <w:szCs w:val="28"/>
        </w:rPr>
        <w:t>Risks were duly mitigated.</w:t>
      </w:r>
      <w:r w:rsidR="00E33038" w:rsidRPr="00B1609F">
        <w:rPr>
          <w:rFonts w:ascii="Verdana" w:hAnsi="Verdana" w:cs="Arial"/>
          <w:sz w:val="28"/>
          <w:szCs w:val="28"/>
        </w:rPr>
        <w:t xml:space="preserve"> Most </w:t>
      </w:r>
      <w:r w:rsidR="008F4A92">
        <w:rPr>
          <w:rFonts w:ascii="Verdana" w:hAnsi="Verdana" w:cs="Arial"/>
          <w:sz w:val="28"/>
          <w:szCs w:val="28"/>
        </w:rPr>
        <w:t>universit</w:t>
      </w:r>
      <w:r w:rsidR="0086727C">
        <w:rPr>
          <w:rFonts w:ascii="Verdana" w:hAnsi="Verdana" w:cs="Arial"/>
          <w:sz w:val="28"/>
          <w:szCs w:val="28"/>
        </w:rPr>
        <w:t>ies</w:t>
      </w:r>
      <w:r w:rsidR="008F4A92">
        <w:rPr>
          <w:rFonts w:ascii="Verdana" w:hAnsi="Verdana" w:cs="Arial"/>
          <w:sz w:val="28"/>
          <w:szCs w:val="28"/>
        </w:rPr>
        <w:t xml:space="preserve"> </w:t>
      </w:r>
      <w:r w:rsidR="00E33038" w:rsidRPr="00B1609F">
        <w:rPr>
          <w:rFonts w:ascii="Verdana" w:hAnsi="Verdana" w:cs="Arial"/>
          <w:sz w:val="28"/>
          <w:szCs w:val="28"/>
        </w:rPr>
        <w:t xml:space="preserve">hatched </w:t>
      </w:r>
      <w:r w:rsidR="0039541E">
        <w:rPr>
          <w:rFonts w:ascii="Verdana" w:hAnsi="Verdana" w:cs="Arial"/>
          <w:sz w:val="28"/>
          <w:szCs w:val="28"/>
        </w:rPr>
        <w:t xml:space="preserve">their own </w:t>
      </w:r>
      <w:r w:rsidR="00670C89">
        <w:rPr>
          <w:rFonts w:ascii="Verdana" w:hAnsi="Verdana" w:cs="Arial"/>
          <w:sz w:val="28"/>
          <w:szCs w:val="28"/>
        </w:rPr>
        <w:t>scholarship schemes which</w:t>
      </w:r>
      <w:r w:rsidR="00E33038" w:rsidRPr="00B1609F">
        <w:rPr>
          <w:rFonts w:ascii="Verdana" w:hAnsi="Verdana" w:cs="Arial"/>
          <w:sz w:val="28"/>
          <w:szCs w:val="28"/>
        </w:rPr>
        <w:t xml:space="preserve"> could be mentioned without much detail (or commitment) in prospectuses</w:t>
      </w:r>
      <w:r w:rsidR="004F3053">
        <w:rPr>
          <w:rFonts w:ascii="Verdana" w:hAnsi="Verdana" w:cs="Arial"/>
          <w:sz w:val="28"/>
          <w:szCs w:val="28"/>
        </w:rPr>
        <w:t xml:space="preserve"> and then could be used as last-</w:t>
      </w:r>
      <w:r w:rsidR="00E33038" w:rsidRPr="00B1609F">
        <w:rPr>
          <w:rFonts w:ascii="Verdana" w:hAnsi="Verdana" w:cs="Arial"/>
          <w:sz w:val="28"/>
          <w:szCs w:val="28"/>
        </w:rPr>
        <w:t>minute boos</w:t>
      </w:r>
      <w:r w:rsidR="00614333">
        <w:rPr>
          <w:rFonts w:ascii="Verdana" w:hAnsi="Verdana" w:cs="Arial"/>
          <w:sz w:val="28"/>
          <w:szCs w:val="28"/>
        </w:rPr>
        <w:t>ts to recruitment, if required.</w:t>
      </w:r>
      <w:r w:rsidR="00B337D9">
        <w:rPr>
          <w:rStyle w:val="EndnoteReference"/>
          <w:rFonts w:ascii="Verdana" w:hAnsi="Verdana" w:cs="Arial"/>
          <w:sz w:val="28"/>
          <w:szCs w:val="28"/>
        </w:rPr>
        <w:endnoteReference w:id="12"/>
      </w:r>
      <w:r w:rsidR="00614333">
        <w:rPr>
          <w:rFonts w:ascii="Verdana" w:hAnsi="Verdana" w:cs="Arial"/>
          <w:sz w:val="28"/>
          <w:szCs w:val="28"/>
        </w:rPr>
        <w:t xml:space="preserve"> </w:t>
      </w:r>
      <w:r w:rsidR="00E33038" w:rsidRPr="00B1609F">
        <w:rPr>
          <w:rFonts w:ascii="Verdana" w:hAnsi="Verdana" w:cs="Arial"/>
          <w:sz w:val="28"/>
          <w:szCs w:val="28"/>
        </w:rPr>
        <w:t xml:space="preserve">Most also rapidly </w:t>
      </w:r>
      <w:proofErr w:type="gramStart"/>
      <w:r w:rsidR="00E33038" w:rsidRPr="00B1609F">
        <w:rPr>
          <w:rFonts w:ascii="Verdana" w:hAnsi="Verdana" w:cs="Arial"/>
          <w:sz w:val="28"/>
          <w:szCs w:val="28"/>
        </w:rPr>
        <w:t>stepped up</w:t>
      </w:r>
      <w:proofErr w:type="gramEnd"/>
      <w:r w:rsidR="00E33038" w:rsidRPr="00B1609F">
        <w:rPr>
          <w:rFonts w:ascii="Verdana" w:hAnsi="Verdana" w:cs="Arial"/>
          <w:sz w:val="28"/>
          <w:szCs w:val="28"/>
        </w:rPr>
        <w:t xml:space="preserve"> plans to improve facilities for students, recognising that the quality of the student experience would become ever more crucial in the future. This led to a period of rapid capital investment in universities that has helped to</w:t>
      </w:r>
      <w:r w:rsidR="0039541E">
        <w:rPr>
          <w:rFonts w:ascii="Verdana" w:hAnsi="Verdana" w:cs="Arial"/>
          <w:sz w:val="28"/>
          <w:szCs w:val="28"/>
        </w:rPr>
        <w:t xml:space="preserve"> produce significant</w:t>
      </w:r>
      <w:r w:rsidR="00E33038" w:rsidRPr="00B1609F">
        <w:rPr>
          <w:rFonts w:ascii="Verdana" w:hAnsi="Verdana" w:cs="Arial"/>
          <w:sz w:val="28"/>
          <w:szCs w:val="28"/>
        </w:rPr>
        <w:t xml:space="preserve"> improve</w:t>
      </w:r>
      <w:r w:rsidR="0039541E">
        <w:rPr>
          <w:rFonts w:ascii="Verdana" w:hAnsi="Verdana" w:cs="Arial"/>
          <w:sz w:val="28"/>
          <w:szCs w:val="28"/>
        </w:rPr>
        <w:t>ments in</w:t>
      </w:r>
      <w:r w:rsidR="00E33038" w:rsidRPr="00B1609F">
        <w:rPr>
          <w:rFonts w:ascii="Verdana" w:hAnsi="Verdana" w:cs="Arial"/>
          <w:sz w:val="28"/>
          <w:szCs w:val="28"/>
        </w:rPr>
        <w:t xml:space="preserve"> the quality of the student experience. The quality of teaching and learning also </w:t>
      </w:r>
      <w:r w:rsidR="0087052D">
        <w:rPr>
          <w:rFonts w:ascii="Verdana" w:hAnsi="Verdana" w:cs="Arial"/>
          <w:sz w:val="28"/>
          <w:szCs w:val="28"/>
        </w:rPr>
        <w:t>received</w:t>
      </w:r>
      <w:r w:rsidR="0087052D" w:rsidRPr="00B1609F">
        <w:rPr>
          <w:rFonts w:ascii="Verdana" w:hAnsi="Verdana" w:cs="Arial"/>
          <w:sz w:val="28"/>
          <w:szCs w:val="28"/>
        </w:rPr>
        <w:t xml:space="preserve"> </w:t>
      </w:r>
      <w:r w:rsidR="00E33038" w:rsidRPr="00B1609F">
        <w:rPr>
          <w:rFonts w:ascii="Verdana" w:hAnsi="Verdana" w:cs="Arial"/>
          <w:sz w:val="28"/>
          <w:szCs w:val="28"/>
        </w:rPr>
        <w:t>far more attention in those years but the £9</w:t>
      </w:r>
      <w:r w:rsidR="005E7AE8">
        <w:rPr>
          <w:rFonts w:ascii="Verdana" w:hAnsi="Verdana" w:cs="Arial"/>
          <w:sz w:val="28"/>
          <w:szCs w:val="28"/>
        </w:rPr>
        <w:t>,</w:t>
      </w:r>
      <w:r w:rsidR="00E33038" w:rsidRPr="00B1609F">
        <w:rPr>
          <w:rFonts w:ascii="Verdana" w:hAnsi="Verdana" w:cs="Arial"/>
          <w:sz w:val="28"/>
          <w:szCs w:val="28"/>
        </w:rPr>
        <w:t>000 fee (which was raised to £9</w:t>
      </w:r>
      <w:r w:rsidR="005E7AE8">
        <w:rPr>
          <w:rFonts w:ascii="Verdana" w:hAnsi="Verdana" w:cs="Arial"/>
          <w:sz w:val="28"/>
          <w:szCs w:val="28"/>
        </w:rPr>
        <w:t>,</w:t>
      </w:r>
      <w:r w:rsidR="00E33038" w:rsidRPr="00B1609F">
        <w:rPr>
          <w:rFonts w:ascii="Verdana" w:hAnsi="Verdana" w:cs="Arial"/>
          <w:sz w:val="28"/>
          <w:szCs w:val="28"/>
        </w:rPr>
        <w:t xml:space="preserve">250 in 2017) has become </w:t>
      </w:r>
      <w:r w:rsidR="0039541E">
        <w:rPr>
          <w:rFonts w:ascii="Verdana" w:hAnsi="Verdana" w:cs="Arial"/>
          <w:sz w:val="28"/>
          <w:szCs w:val="28"/>
        </w:rPr>
        <w:t xml:space="preserve">almost </w:t>
      </w:r>
      <w:r w:rsidR="00E33038" w:rsidRPr="00B1609F">
        <w:rPr>
          <w:rFonts w:ascii="Verdana" w:hAnsi="Verdana" w:cs="Arial"/>
          <w:sz w:val="28"/>
          <w:szCs w:val="28"/>
        </w:rPr>
        <w:t xml:space="preserve">universal for all courses in English universities </w:t>
      </w:r>
      <w:r w:rsidR="0039541E">
        <w:rPr>
          <w:rFonts w:ascii="Verdana" w:hAnsi="Verdana" w:cs="Arial"/>
          <w:sz w:val="28"/>
          <w:szCs w:val="28"/>
        </w:rPr>
        <w:t>although</w:t>
      </w:r>
      <w:r w:rsidR="00E33038" w:rsidRPr="00B1609F">
        <w:rPr>
          <w:rFonts w:ascii="Verdana" w:hAnsi="Verdana" w:cs="Arial"/>
          <w:sz w:val="28"/>
          <w:szCs w:val="28"/>
        </w:rPr>
        <w:t xml:space="preserve"> </w:t>
      </w:r>
      <w:r w:rsidR="0087052D">
        <w:rPr>
          <w:rFonts w:ascii="Verdana" w:hAnsi="Verdana" w:cs="Arial"/>
          <w:sz w:val="28"/>
          <w:szCs w:val="28"/>
        </w:rPr>
        <w:t>further education</w:t>
      </w:r>
      <w:r w:rsidR="0087052D" w:rsidRPr="00B1609F">
        <w:rPr>
          <w:rFonts w:ascii="Verdana" w:hAnsi="Verdana" w:cs="Arial"/>
          <w:sz w:val="28"/>
          <w:szCs w:val="28"/>
        </w:rPr>
        <w:t xml:space="preserve"> </w:t>
      </w:r>
      <w:r w:rsidR="00E33038" w:rsidRPr="00B1609F">
        <w:rPr>
          <w:rFonts w:ascii="Verdana" w:hAnsi="Verdana" w:cs="Arial"/>
          <w:sz w:val="28"/>
          <w:szCs w:val="28"/>
        </w:rPr>
        <w:t xml:space="preserve">colleges </w:t>
      </w:r>
      <w:r w:rsidR="008F4A92">
        <w:rPr>
          <w:rFonts w:ascii="Verdana" w:hAnsi="Verdana" w:cs="Arial"/>
          <w:sz w:val="28"/>
          <w:szCs w:val="28"/>
        </w:rPr>
        <w:t xml:space="preserve">and some </w:t>
      </w:r>
      <w:r w:rsidR="00E0778A">
        <w:rPr>
          <w:rFonts w:ascii="Verdana" w:hAnsi="Verdana" w:cs="Arial"/>
          <w:sz w:val="28"/>
          <w:szCs w:val="28"/>
        </w:rPr>
        <w:t>non-traditional</w:t>
      </w:r>
      <w:r w:rsidR="008F4A92">
        <w:rPr>
          <w:rFonts w:ascii="Verdana" w:hAnsi="Verdana" w:cs="Arial"/>
          <w:sz w:val="28"/>
          <w:szCs w:val="28"/>
        </w:rPr>
        <w:t xml:space="preserve"> providers </w:t>
      </w:r>
      <w:r w:rsidR="00E33038" w:rsidRPr="00B1609F">
        <w:rPr>
          <w:rFonts w:ascii="Verdana" w:hAnsi="Verdana" w:cs="Arial"/>
          <w:sz w:val="28"/>
          <w:szCs w:val="28"/>
        </w:rPr>
        <w:t xml:space="preserve">– which operate in a very different market </w:t>
      </w:r>
      <w:r w:rsidR="0086727C" w:rsidRPr="005D48C1">
        <w:rPr>
          <w:rFonts w:ascii="Verdana" w:hAnsi="Verdana" w:cs="Arial"/>
          <w:sz w:val="28"/>
          <w:szCs w:val="28"/>
        </w:rPr>
        <w:t>–</w:t>
      </w:r>
      <w:r w:rsidR="00E33038" w:rsidRPr="00B1609F">
        <w:rPr>
          <w:rFonts w:ascii="Verdana" w:hAnsi="Verdana" w:cs="Arial"/>
          <w:sz w:val="28"/>
          <w:szCs w:val="28"/>
        </w:rPr>
        <w:t xml:space="preserve"> </w:t>
      </w:r>
      <w:r w:rsidR="0039541E">
        <w:rPr>
          <w:rFonts w:ascii="Verdana" w:hAnsi="Verdana" w:cs="Arial"/>
          <w:sz w:val="28"/>
          <w:szCs w:val="28"/>
        </w:rPr>
        <w:t xml:space="preserve">are more likely to </w:t>
      </w:r>
      <w:r w:rsidR="00E33038" w:rsidRPr="00B1609F">
        <w:rPr>
          <w:rFonts w:ascii="Verdana" w:hAnsi="Verdana" w:cs="Arial"/>
          <w:sz w:val="28"/>
          <w:szCs w:val="28"/>
        </w:rPr>
        <w:t>charg</w:t>
      </w:r>
      <w:r w:rsidR="0039541E">
        <w:rPr>
          <w:rFonts w:ascii="Verdana" w:hAnsi="Verdana" w:cs="Arial"/>
          <w:sz w:val="28"/>
          <w:szCs w:val="28"/>
        </w:rPr>
        <w:t>e</w:t>
      </w:r>
      <w:r w:rsidR="00E33038" w:rsidRPr="00B1609F">
        <w:rPr>
          <w:rFonts w:ascii="Verdana" w:hAnsi="Verdana" w:cs="Arial"/>
          <w:sz w:val="28"/>
          <w:szCs w:val="28"/>
        </w:rPr>
        <w:t xml:space="preserve"> a lower rate.</w:t>
      </w:r>
    </w:p>
    <w:p w14:paraId="2F5AC91A" w14:textId="77777777" w:rsidR="0086727C" w:rsidRDefault="0086727C" w:rsidP="007253A1">
      <w:pPr>
        <w:pStyle w:val="ListParagraph"/>
        <w:spacing w:after="0" w:line="240" w:lineRule="auto"/>
        <w:ind w:left="0"/>
        <w:jc w:val="both"/>
        <w:rPr>
          <w:rFonts w:ascii="Verdana" w:hAnsi="Verdana" w:cs="Arial"/>
          <w:sz w:val="28"/>
          <w:szCs w:val="28"/>
        </w:rPr>
      </w:pPr>
    </w:p>
    <w:p w14:paraId="25F12F85" w14:textId="54DF38F1" w:rsidR="00E33038" w:rsidRPr="00B1609F" w:rsidRDefault="00E33038" w:rsidP="007253A1">
      <w:pPr>
        <w:pStyle w:val="ListParagraph"/>
        <w:spacing w:after="0" w:line="240" w:lineRule="auto"/>
        <w:ind w:left="0"/>
        <w:jc w:val="center"/>
        <w:rPr>
          <w:rFonts w:ascii="Verdana" w:hAnsi="Verdana" w:cs="Arial"/>
          <w:b/>
          <w:sz w:val="28"/>
          <w:szCs w:val="28"/>
        </w:rPr>
      </w:pPr>
      <w:r w:rsidRPr="00B1609F">
        <w:rPr>
          <w:rFonts w:ascii="Verdana" w:hAnsi="Verdana" w:cs="Arial"/>
          <w:b/>
          <w:sz w:val="28"/>
          <w:szCs w:val="28"/>
        </w:rPr>
        <w:t xml:space="preserve">The </w:t>
      </w:r>
      <w:r w:rsidR="0087052D">
        <w:rPr>
          <w:rFonts w:ascii="Verdana" w:hAnsi="Verdana" w:cs="Arial"/>
          <w:b/>
          <w:sz w:val="28"/>
          <w:szCs w:val="28"/>
        </w:rPr>
        <w:t>c</w:t>
      </w:r>
      <w:r w:rsidRPr="00B1609F">
        <w:rPr>
          <w:rFonts w:ascii="Verdana" w:hAnsi="Verdana" w:cs="Arial"/>
          <w:b/>
          <w:sz w:val="28"/>
          <w:szCs w:val="28"/>
        </w:rPr>
        <w:t xml:space="preserve">ost of the 2012 </w:t>
      </w:r>
      <w:r w:rsidR="0087052D">
        <w:rPr>
          <w:rFonts w:ascii="Verdana" w:hAnsi="Verdana" w:cs="Arial"/>
          <w:b/>
          <w:sz w:val="28"/>
          <w:szCs w:val="28"/>
        </w:rPr>
        <w:t>s</w:t>
      </w:r>
      <w:r w:rsidRPr="00B1609F">
        <w:rPr>
          <w:rFonts w:ascii="Verdana" w:hAnsi="Verdana" w:cs="Arial"/>
          <w:b/>
          <w:sz w:val="28"/>
          <w:szCs w:val="28"/>
        </w:rPr>
        <w:t xml:space="preserve">cheme – </w:t>
      </w:r>
      <w:r w:rsidR="0087052D">
        <w:rPr>
          <w:rFonts w:ascii="Verdana" w:hAnsi="Verdana" w:cs="Arial"/>
          <w:b/>
          <w:sz w:val="28"/>
          <w:szCs w:val="28"/>
        </w:rPr>
        <w:t>a</w:t>
      </w:r>
      <w:r w:rsidRPr="00B1609F">
        <w:rPr>
          <w:rFonts w:ascii="Verdana" w:hAnsi="Verdana" w:cs="Arial"/>
          <w:b/>
          <w:sz w:val="28"/>
          <w:szCs w:val="28"/>
        </w:rPr>
        <w:t xml:space="preserve">n </w:t>
      </w:r>
      <w:r w:rsidR="0087052D">
        <w:rPr>
          <w:rFonts w:ascii="Verdana" w:hAnsi="Verdana" w:cs="Arial"/>
          <w:b/>
          <w:sz w:val="28"/>
          <w:szCs w:val="28"/>
        </w:rPr>
        <w:t>e</w:t>
      </w:r>
      <w:r w:rsidRPr="00B1609F">
        <w:rPr>
          <w:rFonts w:ascii="Verdana" w:hAnsi="Verdana" w:cs="Arial"/>
          <w:b/>
          <w:sz w:val="28"/>
          <w:szCs w:val="28"/>
        </w:rPr>
        <w:t xml:space="preserve">merging </w:t>
      </w:r>
      <w:r w:rsidR="0087052D">
        <w:rPr>
          <w:rFonts w:ascii="Verdana" w:hAnsi="Verdana" w:cs="Arial"/>
          <w:b/>
          <w:sz w:val="28"/>
          <w:szCs w:val="28"/>
        </w:rPr>
        <w:t>f</w:t>
      </w:r>
      <w:r w:rsidRPr="00B1609F">
        <w:rPr>
          <w:rFonts w:ascii="Verdana" w:hAnsi="Verdana" w:cs="Arial"/>
          <w:b/>
          <w:sz w:val="28"/>
          <w:szCs w:val="28"/>
        </w:rPr>
        <w:t xml:space="preserve">iscal </w:t>
      </w:r>
      <w:r w:rsidR="0087052D">
        <w:rPr>
          <w:rFonts w:ascii="Verdana" w:hAnsi="Verdana" w:cs="Arial"/>
          <w:b/>
          <w:sz w:val="28"/>
          <w:szCs w:val="28"/>
        </w:rPr>
        <w:t>i</w:t>
      </w:r>
      <w:r w:rsidRPr="00B1609F">
        <w:rPr>
          <w:rFonts w:ascii="Verdana" w:hAnsi="Verdana" w:cs="Arial"/>
          <w:b/>
          <w:sz w:val="28"/>
          <w:szCs w:val="28"/>
        </w:rPr>
        <w:t>llusion</w:t>
      </w:r>
    </w:p>
    <w:p w14:paraId="30B8B731"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39589D48" w14:textId="5C2DDAFB"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7</w:t>
      </w:r>
      <w:r w:rsidR="00E33038" w:rsidRPr="00B1609F">
        <w:rPr>
          <w:rFonts w:ascii="Verdana" w:hAnsi="Verdana" w:cs="Arial"/>
          <w:sz w:val="28"/>
          <w:szCs w:val="28"/>
        </w:rPr>
        <w:t>.1 Whil</w:t>
      </w:r>
      <w:r w:rsidR="005E698C">
        <w:rPr>
          <w:rFonts w:ascii="Verdana" w:hAnsi="Verdana" w:cs="Arial"/>
          <w:sz w:val="28"/>
          <w:szCs w:val="28"/>
        </w:rPr>
        <w:t>e</w:t>
      </w:r>
      <w:r w:rsidR="00E33038" w:rsidRPr="00B1609F">
        <w:rPr>
          <w:rFonts w:ascii="Verdana" w:hAnsi="Verdana" w:cs="Arial"/>
          <w:sz w:val="28"/>
          <w:szCs w:val="28"/>
        </w:rPr>
        <w:t xml:space="preserve"> universities </w:t>
      </w:r>
      <w:r w:rsidR="005E698C">
        <w:rPr>
          <w:rFonts w:ascii="Verdana" w:hAnsi="Verdana" w:cs="Arial"/>
          <w:sz w:val="28"/>
          <w:szCs w:val="28"/>
        </w:rPr>
        <w:t>were deliberating</w:t>
      </w:r>
      <w:r w:rsidR="00E33038" w:rsidRPr="00B1609F">
        <w:rPr>
          <w:rFonts w:ascii="Verdana" w:hAnsi="Verdana" w:cs="Arial"/>
          <w:sz w:val="28"/>
          <w:szCs w:val="28"/>
        </w:rPr>
        <w:t xml:space="preserve"> </w:t>
      </w:r>
      <w:r w:rsidR="006D4391">
        <w:rPr>
          <w:rFonts w:ascii="Verdana" w:hAnsi="Verdana" w:cs="Arial"/>
          <w:sz w:val="28"/>
          <w:szCs w:val="28"/>
        </w:rPr>
        <w:t xml:space="preserve">their </w:t>
      </w:r>
      <w:r w:rsidR="00E33038" w:rsidRPr="00B1609F">
        <w:rPr>
          <w:rFonts w:ascii="Verdana" w:hAnsi="Verdana" w:cs="Arial"/>
          <w:sz w:val="28"/>
          <w:szCs w:val="28"/>
        </w:rPr>
        <w:t xml:space="preserve">fee levels, there were widespread concerns being expressed about the new scheme by those conducting research on or within the </w:t>
      </w:r>
      <w:r w:rsidR="00366437">
        <w:rPr>
          <w:rFonts w:ascii="Verdana" w:hAnsi="Verdana" w:cs="Arial"/>
          <w:sz w:val="28"/>
          <w:szCs w:val="28"/>
        </w:rPr>
        <w:t>h</w:t>
      </w:r>
      <w:r w:rsidR="0086727C">
        <w:rPr>
          <w:rFonts w:ascii="Verdana" w:hAnsi="Verdana" w:cs="Arial"/>
          <w:sz w:val="28"/>
          <w:szCs w:val="28"/>
        </w:rPr>
        <w:t xml:space="preserve">igher </w:t>
      </w:r>
      <w:r w:rsidR="00366437">
        <w:rPr>
          <w:rFonts w:ascii="Verdana" w:hAnsi="Verdana" w:cs="Arial"/>
          <w:sz w:val="28"/>
          <w:szCs w:val="28"/>
        </w:rPr>
        <w:t>e</w:t>
      </w:r>
      <w:r w:rsidR="0086727C">
        <w:rPr>
          <w:rFonts w:ascii="Verdana" w:hAnsi="Verdana" w:cs="Arial"/>
          <w:sz w:val="28"/>
          <w:szCs w:val="28"/>
        </w:rPr>
        <w:t>ducation</w:t>
      </w:r>
      <w:r w:rsidR="00E33038" w:rsidRPr="00B1609F">
        <w:rPr>
          <w:rFonts w:ascii="Verdana" w:hAnsi="Verdana" w:cs="Arial"/>
          <w:sz w:val="28"/>
          <w:szCs w:val="28"/>
        </w:rPr>
        <w:t xml:space="preserve"> sector. Some of these were ideological. Others were economic. But increasingly, as the figures </w:t>
      </w:r>
      <w:r w:rsidR="00E32673">
        <w:rPr>
          <w:rFonts w:ascii="Verdana" w:hAnsi="Verdana" w:cs="Arial"/>
          <w:sz w:val="28"/>
          <w:szCs w:val="28"/>
        </w:rPr>
        <w:t xml:space="preserve">shown </w:t>
      </w:r>
      <w:r w:rsidR="00E33038" w:rsidRPr="00B1609F">
        <w:rPr>
          <w:rFonts w:ascii="Verdana" w:hAnsi="Verdana" w:cs="Arial"/>
          <w:sz w:val="28"/>
          <w:szCs w:val="28"/>
        </w:rPr>
        <w:t xml:space="preserve">in </w:t>
      </w:r>
      <w:r w:rsidR="00604FA3">
        <w:rPr>
          <w:rFonts w:ascii="Verdana" w:hAnsi="Verdana" w:cs="Arial"/>
          <w:sz w:val="28"/>
          <w:szCs w:val="28"/>
        </w:rPr>
        <w:t xml:space="preserve">sections </w:t>
      </w:r>
      <w:r w:rsidR="001F1011">
        <w:rPr>
          <w:rFonts w:ascii="Verdana" w:hAnsi="Verdana" w:cs="Arial"/>
          <w:sz w:val="28"/>
          <w:szCs w:val="28"/>
        </w:rPr>
        <w:t>4</w:t>
      </w:r>
      <w:r w:rsidR="001F1011" w:rsidRPr="00B1609F">
        <w:rPr>
          <w:rFonts w:ascii="Verdana" w:hAnsi="Verdana" w:cs="Arial"/>
          <w:sz w:val="28"/>
          <w:szCs w:val="28"/>
        </w:rPr>
        <w:t xml:space="preserve"> </w:t>
      </w:r>
      <w:r w:rsidR="0086727C">
        <w:rPr>
          <w:rFonts w:ascii="Verdana" w:hAnsi="Verdana" w:cs="Arial"/>
          <w:sz w:val="28"/>
          <w:szCs w:val="28"/>
        </w:rPr>
        <w:t>to</w:t>
      </w:r>
      <w:r w:rsidR="00E33038" w:rsidRPr="00B1609F">
        <w:rPr>
          <w:rFonts w:ascii="Verdana" w:hAnsi="Verdana" w:cs="Arial"/>
          <w:sz w:val="28"/>
          <w:szCs w:val="28"/>
        </w:rPr>
        <w:t xml:space="preserve"> </w:t>
      </w:r>
      <w:r w:rsidR="001F1011">
        <w:rPr>
          <w:rFonts w:ascii="Verdana" w:hAnsi="Verdana" w:cs="Arial"/>
          <w:sz w:val="28"/>
          <w:szCs w:val="28"/>
        </w:rPr>
        <w:t>6</w:t>
      </w:r>
      <w:r w:rsidR="00E33038" w:rsidRPr="00B1609F">
        <w:rPr>
          <w:rFonts w:ascii="Verdana" w:hAnsi="Verdana" w:cs="Arial"/>
          <w:sz w:val="28"/>
          <w:szCs w:val="28"/>
        </w:rPr>
        <w:t xml:space="preserve"> came under independent analysis, more pragmatic reservations </w:t>
      </w:r>
      <w:r w:rsidR="006D4391">
        <w:rPr>
          <w:rFonts w:ascii="Verdana" w:hAnsi="Verdana" w:cs="Arial"/>
          <w:sz w:val="28"/>
          <w:szCs w:val="28"/>
        </w:rPr>
        <w:t>arose</w:t>
      </w:r>
      <w:r w:rsidR="00E33038" w:rsidRPr="00B1609F">
        <w:rPr>
          <w:rFonts w:ascii="Verdana" w:hAnsi="Verdana" w:cs="Arial"/>
          <w:sz w:val="28"/>
          <w:szCs w:val="28"/>
        </w:rPr>
        <w:t xml:space="preserve">. Put simply, the Government was proposing </w:t>
      </w:r>
      <w:r w:rsidR="005E698C">
        <w:rPr>
          <w:rFonts w:ascii="Verdana" w:hAnsi="Verdana" w:cs="Arial"/>
          <w:sz w:val="28"/>
          <w:szCs w:val="28"/>
        </w:rPr>
        <w:t xml:space="preserve">to </w:t>
      </w:r>
      <w:r w:rsidR="00E33038" w:rsidRPr="00B1609F">
        <w:rPr>
          <w:rFonts w:ascii="Verdana" w:hAnsi="Verdana" w:cs="Arial"/>
          <w:sz w:val="28"/>
          <w:szCs w:val="28"/>
        </w:rPr>
        <w:t>trebl</w:t>
      </w:r>
      <w:r w:rsidR="005E698C">
        <w:rPr>
          <w:rFonts w:ascii="Verdana" w:hAnsi="Verdana" w:cs="Arial"/>
          <w:sz w:val="28"/>
          <w:szCs w:val="28"/>
        </w:rPr>
        <w:t>e</w:t>
      </w:r>
      <w:r w:rsidR="00E33038" w:rsidRPr="00B1609F">
        <w:rPr>
          <w:rFonts w:ascii="Verdana" w:hAnsi="Verdana" w:cs="Arial"/>
          <w:sz w:val="28"/>
          <w:szCs w:val="28"/>
        </w:rPr>
        <w:t xml:space="preserve"> the fees of students and consequently</w:t>
      </w:r>
      <w:r w:rsidR="00F2152A" w:rsidRPr="00F2152A">
        <w:rPr>
          <w:rFonts w:ascii="Verdana" w:hAnsi="Verdana" w:cs="Arial"/>
          <w:sz w:val="28"/>
          <w:szCs w:val="28"/>
        </w:rPr>
        <w:t xml:space="preserve"> </w:t>
      </w:r>
      <w:r w:rsidR="00F2152A" w:rsidRPr="00B1609F">
        <w:rPr>
          <w:rFonts w:ascii="Verdana" w:hAnsi="Verdana" w:cs="Arial"/>
          <w:sz w:val="28"/>
          <w:szCs w:val="28"/>
        </w:rPr>
        <w:t>their debts</w:t>
      </w:r>
      <w:r w:rsidR="00F2152A">
        <w:rPr>
          <w:rFonts w:ascii="Verdana" w:hAnsi="Verdana" w:cs="Arial"/>
          <w:sz w:val="28"/>
          <w:szCs w:val="28"/>
        </w:rPr>
        <w:t xml:space="preserve"> would</w:t>
      </w:r>
      <w:r w:rsidR="00E33038" w:rsidRPr="00B1609F">
        <w:rPr>
          <w:rFonts w:ascii="Verdana" w:hAnsi="Verdana" w:cs="Arial"/>
          <w:sz w:val="28"/>
          <w:szCs w:val="28"/>
        </w:rPr>
        <w:t xml:space="preserve"> more than doubl</w:t>
      </w:r>
      <w:r w:rsidR="00F2152A">
        <w:rPr>
          <w:rFonts w:ascii="Verdana" w:hAnsi="Verdana" w:cs="Arial"/>
          <w:sz w:val="28"/>
          <w:szCs w:val="28"/>
        </w:rPr>
        <w:t>e. The effect of the debts</w:t>
      </w:r>
      <w:r w:rsidR="00E33038" w:rsidRPr="00B1609F">
        <w:rPr>
          <w:rFonts w:ascii="Verdana" w:hAnsi="Verdana" w:cs="Arial"/>
          <w:sz w:val="28"/>
          <w:szCs w:val="28"/>
        </w:rPr>
        <w:t xml:space="preserve"> would </w:t>
      </w:r>
      <w:r w:rsidR="00F2152A">
        <w:rPr>
          <w:rFonts w:ascii="Verdana" w:hAnsi="Verdana" w:cs="Arial"/>
          <w:sz w:val="28"/>
          <w:szCs w:val="28"/>
        </w:rPr>
        <w:t xml:space="preserve">then </w:t>
      </w:r>
      <w:r w:rsidR="00E33038" w:rsidRPr="00B1609F">
        <w:rPr>
          <w:rFonts w:ascii="Verdana" w:hAnsi="Verdana" w:cs="Arial"/>
          <w:sz w:val="28"/>
          <w:szCs w:val="28"/>
        </w:rPr>
        <w:t xml:space="preserve">be worsened by </w:t>
      </w:r>
      <w:r w:rsidR="00F2152A">
        <w:rPr>
          <w:rFonts w:ascii="Verdana" w:hAnsi="Verdana" w:cs="Arial"/>
          <w:sz w:val="28"/>
          <w:szCs w:val="28"/>
        </w:rPr>
        <w:t>attracting</w:t>
      </w:r>
      <w:r w:rsidR="00E33038" w:rsidRPr="00B1609F">
        <w:rPr>
          <w:rFonts w:ascii="Verdana" w:hAnsi="Verdana" w:cs="Arial"/>
          <w:sz w:val="28"/>
          <w:szCs w:val="28"/>
        </w:rPr>
        <w:t xml:space="preserve"> real interest above the rate of inflation</w:t>
      </w:r>
      <w:r w:rsidR="0086727C">
        <w:rPr>
          <w:rFonts w:ascii="Verdana" w:hAnsi="Verdana" w:cs="Arial"/>
          <w:sz w:val="28"/>
          <w:szCs w:val="28"/>
        </w:rPr>
        <w:t xml:space="preserve"> for higher-earning graduates</w:t>
      </w:r>
      <w:r w:rsidR="00E33038" w:rsidRPr="00B1609F">
        <w:rPr>
          <w:rFonts w:ascii="Verdana" w:hAnsi="Verdana" w:cs="Arial"/>
          <w:sz w:val="28"/>
          <w:szCs w:val="28"/>
        </w:rPr>
        <w:t xml:space="preserve">. It was nevertheless </w:t>
      </w:r>
      <w:r w:rsidR="00F2152A">
        <w:rPr>
          <w:rFonts w:ascii="Verdana" w:hAnsi="Verdana" w:cs="Arial"/>
          <w:sz w:val="28"/>
          <w:szCs w:val="28"/>
        </w:rPr>
        <w:t xml:space="preserve">also </w:t>
      </w:r>
      <w:r w:rsidR="00E33038" w:rsidRPr="00B1609F">
        <w:rPr>
          <w:rFonts w:ascii="Verdana" w:hAnsi="Verdana" w:cs="Arial"/>
          <w:sz w:val="28"/>
          <w:szCs w:val="28"/>
        </w:rPr>
        <w:t>planning to raise the threshold at which repayments would commence in order to reduce the burden of repayments on graduates.</w:t>
      </w:r>
      <w:r w:rsidR="00930742">
        <w:rPr>
          <w:rFonts w:ascii="Verdana" w:hAnsi="Verdana" w:cs="Arial"/>
          <w:sz w:val="28"/>
          <w:szCs w:val="28"/>
        </w:rPr>
        <w:t xml:space="preserve"> This begged an obvious question.</w:t>
      </w:r>
      <w:r w:rsidR="00E33038" w:rsidRPr="00B1609F">
        <w:rPr>
          <w:rFonts w:ascii="Verdana" w:hAnsi="Verdana" w:cs="Arial"/>
          <w:sz w:val="28"/>
          <w:szCs w:val="28"/>
        </w:rPr>
        <w:t xml:space="preserve"> </w:t>
      </w:r>
      <w:r w:rsidR="00930742">
        <w:rPr>
          <w:rFonts w:ascii="Verdana" w:hAnsi="Verdana" w:cs="Arial"/>
          <w:sz w:val="28"/>
          <w:szCs w:val="28"/>
        </w:rPr>
        <w:t>Could</w:t>
      </w:r>
      <w:r w:rsidR="00E33038" w:rsidRPr="00B1609F">
        <w:rPr>
          <w:rFonts w:ascii="Verdana" w:hAnsi="Verdana" w:cs="Arial"/>
          <w:sz w:val="28"/>
          <w:szCs w:val="28"/>
        </w:rPr>
        <w:t xml:space="preserve"> a massively </w:t>
      </w:r>
      <w:r w:rsidR="00E33038" w:rsidRPr="00B1609F">
        <w:rPr>
          <w:rFonts w:ascii="Verdana" w:hAnsi="Verdana" w:cs="Arial"/>
          <w:sz w:val="28"/>
          <w:szCs w:val="28"/>
        </w:rPr>
        <w:lastRenderedPageBreak/>
        <w:t xml:space="preserve">increased debt be serviced if the repayments were being significantly reduced compared to the scheme in place prior to 2012? </w:t>
      </w:r>
      <w:r w:rsidR="002B67E8">
        <w:rPr>
          <w:rFonts w:ascii="Verdana" w:hAnsi="Verdana" w:cs="Arial"/>
          <w:sz w:val="28"/>
          <w:szCs w:val="28"/>
        </w:rPr>
        <w:t>A</w:t>
      </w:r>
      <w:r w:rsidR="00E33038" w:rsidRPr="00B1609F">
        <w:rPr>
          <w:rFonts w:ascii="Verdana" w:hAnsi="Verdana" w:cs="Arial"/>
          <w:sz w:val="28"/>
          <w:szCs w:val="28"/>
        </w:rPr>
        <w:t xml:space="preserve"> quick back</w:t>
      </w:r>
      <w:r w:rsidR="00366437">
        <w:rPr>
          <w:rFonts w:ascii="Verdana" w:hAnsi="Verdana" w:cs="Arial"/>
          <w:sz w:val="28"/>
          <w:szCs w:val="28"/>
        </w:rPr>
        <w:t>-</w:t>
      </w:r>
      <w:r w:rsidR="00E33038" w:rsidRPr="00B1609F">
        <w:rPr>
          <w:rFonts w:ascii="Verdana" w:hAnsi="Verdana" w:cs="Arial"/>
          <w:sz w:val="28"/>
          <w:szCs w:val="28"/>
        </w:rPr>
        <w:t>of</w:t>
      </w:r>
      <w:r w:rsidR="00366437">
        <w:rPr>
          <w:rFonts w:ascii="Verdana" w:hAnsi="Verdana" w:cs="Arial"/>
          <w:sz w:val="28"/>
          <w:szCs w:val="28"/>
        </w:rPr>
        <w:t>-</w:t>
      </w:r>
      <w:r w:rsidR="00E33038" w:rsidRPr="00B1609F">
        <w:rPr>
          <w:rFonts w:ascii="Verdana" w:hAnsi="Verdana" w:cs="Arial"/>
          <w:sz w:val="28"/>
          <w:szCs w:val="28"/>
        </w:rPr>
        <w:t>an</w:t>
      </w:r>
      <w:r w:rsidR="00366437">
        <w:rPr>
          <w:rFonts w:ascii="Verdana" w:hAnsi="Verdana" w:cs="Arial"/>
          <w:sz w:val="28"/>
          <w:szCs w:val="28"/>
        </w:rPr>
        <w:t>-</w:t>
      </w:r>
      <w:r w:rsidR="00E33038" w:rsidRPr="00B1609F">
        <w:rPr>
          <w:rFonts w:ascii="Verdana" w:hAnsi="Verdana" w:cs="Arial"/>
          <w:sz w:val="28"/>
          <w:szCs w:val="28"/>
        </w:rPr>
        <w:t xml:space="preserve">envelope analysis was all that was required to see </w:t>
      </w:r>
      <w:r w:rsidR="00F15E29">
        <w:rPr>
          <w:rFonts w:ascii="Verdana" w:hAnsi="Verdana" w:cs="Arial"/>
          <w:sz w:val="28"/>
          <w:szCs w:val="28"/>
        </w:rPr>
        <w:t xml:space="preserve">that </w:t>
      </w:r>
      <w:r w:rsidR="00930742">
        <w:rPr>
          <w:rFonts w:ascii="Verdana" w:hAnsi="Verdana" w:cs="Arial"/>
          <w:sz w:val="28"/>
          <w:szCs w:val="28"/>
        </w:rPr>
        <w:t>the answer to this question was ‘</w:t>
      </w:r>
      <w:r w:rsidR="00E32673">
        <w:rPr>
          <w:rFonts w:ascii="Verdana" w:hAnsi="Verdana" w:cs="Arial"/>
          <w:sz w:val="28"/>
          <w:szCs w:val="28"/>
        </w:rPr>
        <w:t>n</w:t>
      </w:r>
      <w:r w:rsidR="00930742">
        <w:rPr>
          <w:rFonts w:ascii="Verdana" w:hAnsi="Verdana" w:cs="Arial"/>
          <w:sz w:val="28"/>
          <w:szCs w:val="28"/>
        </w:rPr>
        <w:t>o’.</w:t>
      </w:r>
    </w:p>
    <w:p w14:paraId="17969BC4" w14:textId="77777777" w:rsidR="005E698C" w:rsidRPr="00B1609F" w:rsidRDefault="005E698C" w:rsidP="007253A1">
      <w:pPr>
        <w:pStyle w:val="ListParagraph"/>
        <w:spacing w:after="0" w:line="240" w:lineRule="auto"/>
        <w:ind w:left="0"/>
        <w:jc w:val="both"/>
        <w:rPr>
          <w:rFonts w:ascii="Verdana" w:hAnsi="Verdana" w:cs="Arial"/>
          <w:sz w:val="28"/>
          <w:szCs w:val="28"/>
        </w:rPr>
      </w:pPr>
    </w:p>
    <w:p w14:paraId="07E2620F" w14:textId="4DFDBAA4"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7</w:t>
      </w:r>
      <w:r w:rsidR="00E33038" w:rsidRPr="00B1609F">
        <w:rPr>
          <w:rFonts w:ascii="Verdana" w:hAnsi="Verdana" w:cs="Arial"/>
          <w:sz w:val="28"/>
          <w:szCs w:val="28"/>
        </w:rPr>
        <w:t>.2</w:t>
      </w:r>
      <w:r w:rsidR="00604FA3">
        <w:rPr>
          <w:rFonts w:ascii="Verdana" w:hAnsi="Verdana" w:cs="Arial"/>
          <w:sz w:val="28"/>
          <w:szCs w:val="28"/>
        </w:rPr>
        <w:t xml:space="preserve"> </w:t>
      </w:r>
      <w:r w:rsidR="00E33038" w:rsidRPr="00B1609F">
        <w:rPr>
          <w:rFonts w:ascii="Verdana" w:hAnsi="Verdana" w:cs="Arial"/>
          <w:sz w:val="28"/>
          <w:szCs w:val="28"/>
        </w:rPr>
        <w:t>Under the 2006 scheme, undergraduate students had been liable for a fee of up to £3</w:t>
      </w:r>
      <w:r w:rsidR="005E7AE8">
        <w:rPr>
          <w:rFonts w:ascii="Verdana" w:hAnsi="Verdana" w:cs="Arial"/>
          <w:sz w:val="28"/>
          <w:szCs w:val="28"/>
        </w:rPr>
        <w:t>,</w:t>
      </w:r>
      <w:r w:rsidR="00E33038" w:rsidRPr="00B1609F">
        <w:rPr>
          <w:rFonts w:ascii="Verdana" w:hAnsi="Verdana" w:cs="Arial"/>
          <w:sz w:val="28"/>
          <w:szCs w:val="28"/>
        </w:rPr>
        <w:t>000 per year. (This was topped up by around £4</w:t>
      </w:r>
      <w:r w:rsidR="005E7AE8">
        <w:rPr>
          <w:rFonts w:ascii="Verdana" w:hAnsi="Verdana" w:cs="Arial"/>
          <w:sz w:val="28"/>
          <w:szCs w:val="28"/>
        </w:rPr>
        <w:t>,</w:t>
      </w:r>
      <w:r w:rsidR="00E33038" w:rsidRPr="00B1609F">
        <w:rPr>
          <w:rFonts w:ascii="Verdana" w:hAnsi="Verdana" w:cs="Arial"/>
          <w:sz w:val="28"/>
          <w:szCs w:val="28"/>
        </w:rPr>
        <w:t xml:space="preserve">000 per student per year paid to </w:t>
      </w:r>
      <w:r w:rsidR="00366437">
        <w:rPr>
          <w:rFonts w:ascii="Verdana" w:hAnsi="Verdana" w:cs="Arial"/>
          <w:sz w:val="28"/>
          <w:szCs w:val="28"/>
        </w:rPr>
        <w:t>u</w:t>
      </w:r>
      <w:r w:rsidR="00E33038" w:rsidRPr="00B1609F">
        <w:rPr>
          <w:rFonts w:ascii="Verdana" w:hAnsi="Verdana" w:cs="Arial"/>
          <w:sz w:val="28"/>
          <w:szCs w:val="28"/>
        </w:rPr>
        <w:t xml:space="preserve">niversities by </w:t>
      </w:r>
      <w:r w:rsidR="004D7EFC">
        <w:rPr>
          <w:rFonts w:ascii="Verdana" w:hAnsi="Verdana" w:cs="Arial"/>
          <w:sz w:val="28"/>
          <w:szCs w:val="28"/>
        </w:rPr>
        <w:t>HEFCE</w:t>
      </w:r>
      <w:r w:rsidR="00E33038" w:rsidRPr="00B1609F">
        <w:rPr>
          <w:rFonts w:ascii="Verdana" w:hAnsi="Verdana" w:cs="Arial"/>
          <w:sz w:val="28"/>
          <w:szCs w:val="28"/>
        </w:rPr>
        <w:t xml:space="preserve"> to give a total average ‘unit of resource</w:t>
      </w:r>
      <w:r w:rsidR="005E698C">
        <w:rPr>
          <w:rFonts w:ascii="Verdana" w:hAnsi="Verdana" w:cs="Arial"/>
          <w:sz w:val="28"/>
          <w:szCs w:val="28"/>
        </w:rPr>
        <w:t>’</w:t>
      </w:r>
      <w:r w:rsidR="00E33038" w:rsidRPr="00B1609F">
        <w:rPr>
          <w:rFonts w:ascii="Verdana" w:hAnsi="Verdana" w:cs="Arial"/>
          <w:sz w:val="28"/>
          <w:szCs w:val="28"/>
        </w:rPr>
        <w:t xml:space="preserve"> of around £7</w:t>
      </w:r>
      <w:r w:rsidR="005E698C">
        <w:rPr>
          <w:rFonts w:ascii="Verdana" w:hAnsi="Verdana" w:cs="Arial"/>
          <w:sz w:val="28"/>
          <w:szCs w:val="28"/>
        </w:rPr>
        <w:t>,</w:t>
      </w:r>
      <w:r w:rsidR="00E33038" w:rsidRPr="00B1609F">
        <w:rPr>
          <w:rFonts w:ascii="Verdana" w:hAnsi="Verdana" w:cs="Arial"/>
          <w:sz w:val="28"/>
          <w:szCs w:val="28"/>
        </w:rPr>
        <w:t>000 per student per year at a university</w:t>
      </w:r>
      <w:r w:rsidR="00E0778A">
        <w:rPr>
          <w:rFonts w:ascii="Verdana" w:hAnsi="Verdana" w:cs="Arial"/>
          <w:sz w:val="28"/>
          <w:szCs w:val="28"/>
        </w:rPr>
        <w:t>.</w:t>
      </w:r>
      <w:r w:rsidR="00E33038" w:rsidRPr="00B1609F">
        <w:rPr>
          <w:rFonts w:ascii="Verdana" w:hAnsi="Verdana" w:cs="Arial"/>
          <w:sz w:val="28"/>
          <w:szCs w:val="28"/>
        </w:rPr>
        <w:t xml:space="preserve">) Grants payable to a student for living costs had also been available but, even for </w:t>
      </w:r>
      <w:proofErr w:type="gramStart"/>
      <w:r w:rsidR="00E33038" w:rsidRPr="00B1609F">
        <w:rPr>
          <w:rFonts w:ascii="Verdana" w:hAnsi="Verdana" w:cs="Arial"/>
          <w:sz w:val="28"/>
          <w:szCs w:val="28"/>
        </w:rPr>
        <w:t>students</w:t>
      </w:r>
      <w:proofErr w:type="gramEnd"/>
      <w:r w:rsidR="00E33038" w:rsidRPr="00B1609F">
        <w:rPr>
          <w:rFonts w:ascii="Verdana" w:hAnsi="Verdana" w:cs="Arial"/>
          <w:sz w:val="28"/>
          <w:szCs w:val="28"/>
        </w:rPr>
        <w:t xml:space="preserve"> ineligible for these, debts were rarely much in excess of £2</w:t>
      </w:r>
      <w:r w:rsidR="0086727C">
        <w:rPr>
          <w:rFonts w:ascii="Verdana" w:hAnsi="Verdana" w:cs="Arial"/>
          <w:sz w:val="28"/>
          <w:szCs w:val="28"/>
        </w:rPr>
        <w:t>5</w:t>
      </w:r>
      <w:r w:rsidR="00E33038" w:rsidRPr="00B1609F">
        <w:rPr>
          <w:rFonts w:ascii="Verdana" w:hAnsi="Verdana" w:cs="Arial"/>
          <w:sz w:val="28"/>
          <w:szCs w:val="28"/>
        </w:rPr>
        <w:t>,000 on graduation. The level of repayment instalments after graduation was set at 9</w:t>
      </w:r>
      <w:r w:rsidR="00A47FF6">
        <w:rPr>
          <w:rFonts w:ascii="Verdana" w:hAnsi="Verdana" w:cs="Arial"/>
          <w:sz w:val="28"/>
          <w:szCs w:val="28"/>
        </w:rPr>
        <w:t xml:space="preserve"> per cent</w:t>
      </w:r>
      <w:r w:rsidR="00E33038" w:rsidRPr="00B1609F">
        <w:rPr>
          <w:rFonts w:ascii="Verdana" w:hAnsi="Verdana" w:cs="Arial"/>
          <w:sz w:val="28"/>
          <w:szCs w:val="28"/>
        </w:rPr>
        <w:t xml:space="preserve"> of income in excess of a salary threshold set at £15,000 </w:t>
      </w:r>
      <w:r w:rsidR="00B81824">
        <w:rPr>
          <w:rFonts w:ascii="Verdana" w:hAnsi="Verdana" w:cs="Arial"/>
          <w:sz w:val="28"/>
          <w:szCs w:val="28"/>
        </w:rPr>
        <w:t>a</w:t>
      </w:r>
      <w:r w:rsidR="00B81824" w:rsidRPr="00B1609F">
        <w:rPr>
          <w:rFonts w:ascii="Verdana" w:hAnsi="Verdana" w:cs="Arial"/>
          <w:sz w:val="28"/>
          <w:szCs w:val="28"/>
        </w:rPr>
        <w:t xml:space="preserve"> </w:t>
      </w:r>
      <w:r w:rsidR="00E33038" w:rsidRPr="00B1609F">
        <w:rPr>
          <w:rFonts w:ascii="Verdana" w:hAnsi="Verdana" w:cs="Arial"/>
          <w:sz w:val="28"/>
          <w:szCs w:val="28"/>
        </w:rPr>
        <w:t xml:space="preserve">year </w:t>
      </w:r>
      <w:r w:rsidR="008538F3">
        <w:rPr>
          <w:rFonts w:ascii="Verdana" w:hAnsi="Verdana" w:cs="Arial"/>
          <w:sz w:val="28"/>
          <w:szCs w:val="28"/>
        </w:rPr>
        <w:t xml:space="preserve">when the first graduates of </w:t>
      </w:r>
      <w:r w:rsidR="00F67D9D">
        <w:rPr>
          <w:rFonts w:ascii="Verdana" w:hAnsi="Verdana" w:cs="Arial"/>
          <w:sz w:val="28"/>
          <w:szCs w:val="28"/>
        </w:rPr>
        <w:t>the</w:t>
      </w:r>
      <w:r w:rsidR="008538F3">
        <w:rPr>
          <w:rFonts w:ascii="Verdana" w:hAnsi="Verdana" w:cs="Arial"/>
          <w:sz w:val="28"/>
          <w:szCs w:val="28"/>
        </w:rPr>
        <w:t xml:space="preserve"> 2006 scheme began to make repayments</w:t>
      </w:r>
      <w:r w:rsidR="00E33038" w:rsidRPr="00B1609F">
        <w:rPr>
          <w:rFonts w:ascii="Verdana" w:hAnsi="Verdana" w:cs="Arial"/>
          <w:sz w:val="28"/>
          <w:szCs w:val="28"/>
        </w:rPr>
        <w:t xml:space="preserve">. </w:t>
      </w:r>
      <w:r w:rsidR="00B81824">
        <w:rPr>
          <w:rFonts w:ascii="Verdana" w:hAnsi="Verdana" w:cs="Arial"/>
          <w:sz w:val="28"/>
          <w:szCs w:val="28"/>
        </w:rPr>
        <w:t>A</w:t>
      </w:r>
      <w:r w:rsidR="00E33038" w:rsidRPr="00B1609F">
        <w:rPr>
          <w:rFonts w:ascii="Verdana" w:hAnsi="Verdana" w:cs="Arial"/>
          <w:sz w:val="28"/>
          <w:szCs w:val="28"/>
        </w:rPr>
        <w:t xml:space="preserve"> graduate fortunate enough to receive a starting salary of £20,000 </w:t>
      </w:r>
      <w:r w:rsidR="00B81824">
        <w:rPr>
          <w:rFonts w:ascii="Verdana" w:hAnsi="Verdana" w:cs="Arial"/>
          <w:sz w:val="28"/>
          <w:szCs w:val="28"/>
        </w:rPr>
        <w:t>a year</w:t>
      </w:r>
      <w:r w:rsidR="00E33038" w:rsidRPr="00B1609F">
        <w:rPr>
          <w:rFonts w:ascii="Verdana" w:hAnsi="Verdana" w:cs="Arial"/>
          <w:sz w:val="28"/>
          <w:szCs w:val="28"/>
        </w:rPr>
        <w:t xml:space="preserve"> would repay £450 </w:t>
      </w:r>
      <w:r w:rsidR="00B81824">
        <w:rPr>
          <w:rFonts w:ascii="Verdana" w:hAnsi="Verdana" w:cs="Arial"/>
          <w:sz w:val="28"/>
          <w:szCs w:val="28"/>
        </w:rPr>
        <w:t>a</w:t>
      </w:r>
      <w:r w:rsidR="00B81824" w:rsidRPr="00B1609F">
        <w:rPr>
          <w:rFonts w:ascii="Verdana" w:hAnsi="Verdana" w:cs="Arial"/>
          <w:sz w:val="28"/>
          <w:szCs w:val="28"/>
        </w:rPr>
        <w:t xml:space="preserve"> </w:t>
      </w:r>
      <w:r w:rsidR="00E33038" w:rsidRPr="00B1609F">
        <w:rPr>
          <w:rFonts w:ascii="Verdana" w:hAnsi="Verdana" w:cs="Arial"/>
          <w:sz w:val="28"/>
          <w:szCs w:val="28"/>
        </w:rPr>
        <w:t xml:space="preserve">year. With no real interest payable on the loan and </w:t>
      </w:r>
      <w:r w:rsidR="00B81824" w:rsidRPr="00B1609F">
        <w:rPr>
          <w:rFonts w:ascii="Verdana" w:hAnsi="Verdana" w:cs="Arial"/>
          <w:sz w:val="28"/>
          <w:szCs w:val="28"/>
        </w:rPr>
        <w:t xml:space="preserve">very low </w:t>
      </w:r>
      <w:r w:rsidR="00E33038" w:rsidRPr="00B1609F">
        <w:rPr>
          <w:rFonts w:ascii="Verdana" w:hAnsi="Verdana" w:cs="Arial"/>
          <w:sz w:val="28"/>
          <w:szCs w:val="28"/>
        </w:rPr>
        <w:t xml:space="preserve">inflation, most graduates found their debt reducing immediately after entering employment and could see it being paid off as their salary rose. Any </w:t>
      </w:r>
      <w:r w:rsidR="00B81824" w:rsidRPr="00B1609F">
        <w:rPr>
          <w:rFonts w:ascii="Verdana" w:hAnsi="Verdana" w:cs="Arial"/>
          <w:sz w:val="28"/>
          <w:szCs w:val="28"/>
        </w:rPr>
        <w:t xml:space="preserve">remaining </w:t>
      </w:r>
      <w:r w:rsidR="00E33038" w:rsidRPr="00B1609F">
        <w:rPr>
          <w:rFonts w:ascii="Verdana" w:hAnsi="Verdana" w:cs="Arial"/>
          <w:sz w:val="28"/>
          <w:szCs w:val="28"/>
        </w:rPr>
        <w:t>debt would be written</w:t>
      </w:r>
      <w:r w:rsidR="00B81824">
        <w:rPr>
          <w:rFonts w:ascii="Verdana" w:hAnsi="Verdana" w:cs="Arial"/>
          <w:sz w:val="28"/>
          <w:szCs w:val="28"/>
        </w:rPr>
        <w:t>-</w:t>
      </w:r>
      <w:r w:rsidR="00E33038" w:rsidRPr="00B1609F">
        <w:rPr>
          <w:rFonts w:ascii="Verdana" w:hAnsi="Verdana" w:cs="Arial"/>
          <w:sz w:val="28"/>
          <w:szCs w:val="28"/>
        </w:rPr>
        <w:t xml:space="preserve">off by </w:t>
      </w:r>
      <w:r w:rsidR="00F2152A">
        <w:rPr>
          <w:rFonts w:ascii="Verdana" w:hAnsi="Verdana" w:cs="Arial"/>
          <w:sz w:val="28"/>
          <w:szCs w:val="28"/>
        </w:rPr>
        <w:t>the Exchequer</w:t>
      </w:r>
      <w:r w:rsidR="00E33038" w:rsidRPr="00B1609F">
        <w:rPr>
          <w:rFonts w:ascii="Verdana" w:hAnsi="Verdana" w:cs="Arial"/>
          <w:sz w:val="28"/>
          <w:szCs w:val="28"/>
        </w:rPr>
        <w:t xml:space="preserve"> after 25 years but for the overwhelming majority of graduates, it was expected that the debt wou</w:t>
      </w:r>
      <w:r w:rsidR="003127D8">
        <w:rPr>
          <w:rFonts w:ascii="Verdana" w:hAnsi="Verdana" w:cs="Arial"/>
          <w:sz w:val="28"/>
          <w:szCs w:val="28"/>
        </w:rPr>
        <w:t>ld be repaid well before the 25-</w:t>
      </w:r>
      <w:r w:rsidR="00E33038" w:rsidRPr="00B1609F">
        <w:rPr>
          <w:rFonts w:ascii="Verdana" w:hAnsi="Verdana" w:cs="Arial"/>
          <w:sz w:val="28"/>
          <w:szCs w:val="28"/>
        </w:rPr>
        <w:t>year limit. This expectation was justified by future evidence. The percentage of loans which would be left unpaid by graduates and would therefore fall on the public purse (as the Resource, Accounting and Budgeting charge</w:t>
      </w:r>
      <w:r w:rsidR="00B81824">
        <w:rPr>
          <w:rFonts w:ascii="Verdana" w:hAnsi="Verdana" w:cs="Arial"/>
          <w:sz w:val="28"/>
          <w:szCs w:val="28"/>
        </w:rPr>
        <w:t>,</w:t>
      </w:r>
      <w:r w:rsidR="00E33038" w:rsidRPr="00B1609F">
        <w:rPr>
          <w:rFonts w:ascii="Verdana" w:hAnsi="Verdana" w:cs="Arial"/>
          <w:sz w:val="28"/>
          <w:szCs w:val="28"/>
        </w:rPr>
        <w:t xml:space="preserve"> or RAB, for short) for the 2006 </w:t>
      </w:r>
      <w:r w:rsidR="00B81824">
        <w:rPr>
          <w:rFonts w:ascii="Verdana" w:hAnsi="Verdana" w:cs="Arial"/>
          <w:sz w:val="28"/>
          <w:szCs w:val="28"/>
        </w:rPr>
        <w:t>s</w:t>
      </w:r>
      <w:r w:rsidR="00E33038" w:rsidRPr="00B1609F">
        <w:rPr>
          <w:rFonts w:ascii="Verdana" w:hAnsi="Verdana" w:cs="Arial"/>
          <w:sz w:val="28"/>
          <w:szCs w:val="28"/>
        </w:rPr>
        <w:t>cheme remains</w:t>
      </w:r>
      <w:r w:rsidR="00D43A23">
        <w:rPr>
          <w:rFonts w:ascii="Verdana" w:hAnsi="Verdana" w:cs="Arial"/>
          <w:sz w:val="28"/>
          <w:szCs w:val="28"/>
        </w:rPr>
        <w:t xml:space="preserve"> relatively</w:t>
      </w:r>
      <w:r w:rsidR="00E33038" w:rsidRPr="00B1609F">
        <w:rPr>
          <w:rFonts w:ascii="Verdana" w:hAnsi="Verdana" w:cs="Arial"/>
          <w:sz w:val="28"/>
          <w:szCs w:val="28"/>
        </w:rPr>
        <w:t xml:space="preserve"> low.</w:t>
      </w:r>
    </w:p>
    <w:p w14:paraId="69DED74E" w14:textId="77777777" w:rsidR="007253A1" w:rsidRDefault="007253A1" w:rsidP="007253A1">
      <w:pPr>
        <w:pStyle w:val="ListParagraph"/>
        <w:spacing w:after="0" w:line="240" w:lineRule="auto"/>
        <w:ind w:left="0"/>
        <w:jc w:val="both"/>
        <w:rPr>
          <w:rFonts w:ascii="Verdana" w:hAnsi="Verdana" w:cs="Arial"/>
          <w:sz w:val="28"/>
          <w:szCs w:val="28"/>
        </w:rPr>
      </w:pPr>
    </w:p>
    <w:p w14:paraId="16E2C5F2" w14:textId="6DEDB721" w:rsidR="00E33038" w:rsidRPr="005D48C1" w:rsidRDefault="0033572B" w:rsidP="007253A1">
      <w:pPr>
        <w:spacing w:after="0" w:line="240" w:lineRule="auto"/>
        <w:jc w:val="both"/>
        <w:rPr>
          <w:rFonts w:ascii="Verdana" w:hAnsi="Verdana" w:cs="Arial"/>
          <w:sz w:val="28"/>
          <w:szCs w:val="28"/>
        </w:rPr>
      </w:pPr>
      <w:r w:rsidRPr="005D48C1">
        <w:rPr>
          <w:rFonts w:ascii="Verdana" w:hAnsi="Verdana" w:cs="Arial"/>
          <w:sz w:val="28"/>
          <w:szCs w:val="28"/>
        </w:rPr>
        <w:t>7</w:t>
      </w:r>
      <w:r w:rsidR="00E33038" w:rsidRPr="005D48C1">
        <w:rPr>
          <w:rFonts w:ascii="Verdana" w:hAnsi="Verdana" w:cs="Arial"/>
          <w:sz w:val="28"/>
          <w:szCs w:val="28"/>
        </w:rPr>
        <w:t>.3</w:t>
      </w:r>
      <w:r w:rsidR="003B3AA7" w:rsidRPr="005D48C1">
        <w:rPr>
          <w:rFonts w:ascii="Verdana" w:hAnsi="Verdana" w:cs="Arial"/>
          <w:sz w:val="28"/>
          <w:szCs w:val="28"/>
        </w:rPr>
        <w:t xml:space="preserve"> </w:t>
      </w:r>
      <w:r w:rsidR="00E33038" w:rsidRPr="005D48C1">
        <w:rPr>
          <w:rFonts w:ascii="Verdana" w:hAnsi="Verdana" w:cs="Arial"/>
          <w:sz w:val="28"/>
          <w:szCs w:val="28"/>
        </w:rPr>
        <w:t>The new 2012 scheme trebled fees, doubled the average debt and added real interest to the loan</w:t>
      </w:r>
      <w:r w:rsidR="00047532" w:rsidRPr="005D48C1">
        <w:rPr>
          <w:rFonts w:ascii="Verdana" w:hAnsi="Verdana" w:cs="Arial"/>
          <w:sz w:val="28"/>
          <w:szCs w:val="28"/>
        </w:rPr>
        <w:t xml:space="preserve"> for all but the lowest-paid graduates</w:t>
      </w:r>
      <w:r w:rsidR="00D56020" w:rsidRPr="005D48C1">
        <w:rPr>
          <w:rFonts w:ascii="Verdana" w:hAnsi="Verdana" w:cs="Arial"/>
          <w:sz w:val="28"/>
          <w:szCs w:val="28"/>
        </w:rPr>
        <w:t xml:space="preserve">. </w:t>
      </w:r>
      <w:r w:rsidR="00E33038" w:rsidRPr="005D48C1">
        <w:rPr>
          <w:rFonts w:ascii="Verdana" w:hAnsi="Verdana" w:cs="Arial"/>
          <w:sz w:val="28"/>
          <w:szCs w:val="28"/>
        </w:rPr>
        <w:t xml:space="preserve">To cope with this, it extended the repayment period from 25 to 30 years but then more than wiped out the additional funds this might have raised by increasing the </w:t>
      </w:r>
      <w:r w:rsidR="007E030F" w:rsidRPr="005D48C1">
        <w:rPr>
          <w:rFonts w:ascii="Verdana" w:hAnsi="Verdana" w:cs="Arial"/>
          <w:sz w:val="28"/>
          <w:szCs w:val="28"/>
        </w:rPr>
        <w:t xml:space="preserve">salary </w:t>
      </w:r>
      <w:r w:rsidR="00E33038" w:rsidRPr="005D48C1">
        <w:rPr>
          <w:rFonts w:ascii="Verdana" w:hAnsi="Verdana" w:cs="Arial"/>
          <w:sz w:val="28"/>
          <w:szCs w:val="28"/>
        </w:rPr>
        <w:t>threshold at which repayments were triggered, thereby significantly reducing</w:t>
      </w:r>
      <w:r w:rsidR="00604FA3" w:rsidRPr="005D48C1">
        <w:rPr>
          <w:rFonts w:ascii="Verdana" w:hAnsi="Verdana" w:cs="Arial"/>
          <w:sz w:val="28"/>
          <w:szCs w:val="28"/>
        </w:rPr>
        <w:t xml:space="preserve"> the repayment rate. T</w:t>
      </w:r>
      <w:r w:rsidR="00E33038" w:rsidRPr="005D48C1">
        <w:rPr>
          <w:rFonts w:ascii="Verdana" w:hAnsi="Verdana" w:cs="Arial"/>
          <w:sz w:val="28"/>
          <w:szCs w:val="28"/>
        </w:rPr>
        <w:t>he inevitable consequence was that, for the majority of students, their debt would never be fully r</w:t>
      </w:r>
      <w:r w:rsidR="003127D8" w:rsidRPr="005D48C1">
        <w:rPr>
          <w:rFonts w:ascii="Verdana" w:hAnsi="Verdana" w:cs="Arial"/>
          <w:sz w:val="28"/>
          <w:szCs w:val="28"/>
        </w:rPr>
        <w:t xml:space="preserve">epaid. For a student taking a </w:t>
      </w:r>
      <w:r w:rsidR="008538F3" w:rsidRPr="005D48C1">
        <w:rPr>
          <w:rFonts w:ascii="Verdana" w:hAnsi="Verdana" w:cs="Arial"/>
          <w:sz w:val="28"/>
          <w:szCs w:val="28"/>
        </w:rPr>
        <w:t>three</w:t>
      </w:r>
      <w:r w:rsidR="001B5869" w:rsidRPr="005D48C1">
        <w:rPr>
          <w:rFonts w:ascii="Verdana" w:hAnsi="Verdana" w:cs="Arial"/>
          <w:sz w:val="28"/>
          <w:szCs w:val="28"/>
        </w:rPr>
        <w:t>-</w:t>
      </w:r>
      <w:r w:rsidR="00E33038" w:rsidRPr="005D48C1">
        <w:rPr>
          <w:rFonts w:ascii="Verdana" w:hAnsi="Verdana" w:cs="Arial"/>
          <w:sz w:val="28"/>
          <w:szCs w:val="28"/>
        </w:rPr>
        <w:t>year undergraduate course with a £9</w:t>
      </w:r>
      <w:r w:rsidR="005E7AE8" w:rsidRPr="005D48C1">
        <w:rPr>
          <w:rFonts w:ascii="Verdana" w:hAnsi="Verdana" w:cs="Arial"/>
          <w:sz w:val="28"/>
          <w:szCs w:val="28"/>
        </w:rPr>
        <w:t>,</w:t>
      </w:r>
      <w:r w:rsidR="00E33038" w:rsidRPr="005D48C1">
        <w:rPr>
          <w:rFonts w:ascii="Verdana" w:hAnsi="Verdana" w:cs="Arial"/>
          <w:sz w:val="28"/>
          <w:szCs w:val="28"/>
        </w:rPr>
        <w:t xml:space="preserve">000 </w:t>
      </w:r>
      <w:r w:rsidR="007E030F">
        <w:rPr>
          <w:rFonts w:ascii="Verdana" w:hAnsi="Verdana" w:cs="Arial"/>
          <w:sz w:val="28"/>
          <w:szCs w:val="28"/>
        </w:rPr>
        <w:t>a</w:t>
      </w:r>
      <w:r w:rsidR="007E030F" w:rsidRPr="005D48C1">
        <w:rPr>
          <w:rFonts w:ascii="Verdana" w:hAnsi="Verdana" w:cs="Arial"/>
          <w:sz w:val="28"/>
          <w:szCs w:val="28"/>
        </w:rPr>
        <w:t xml:space="preserve"> </w:t>
      </w:r>
      <w:r w:rsidR="007E030F">
        <w:rPr>
          <w:rFonts w:ascii="Verdana" w:hAnsi="Verdana" w:cs="Arial"/>
          <w:sz w:val="28"/>
          <w:szCs w:val="28"/>
        </w:rPr>
        <w:t>year</w:t>
      </w:r>
      <w:r w:rsidR="007E030F" w:rsidRPr="005D48C1">
        <w:rPr>
          <w:rFonts w:ascii="Verdana" w:hAnsi="Verdana" w:cs="Arial"/>
          <w:sz w:val="28"/>
          <w:szCs w:val="28"/>
        </w:rPr>
        <w:t xml:space="preserve"> </w:t>
      </w:r>
      <w:r w:rsidR="00E33038" w:rsidRPr="005D48C1">
        <w:rPr>
          <w:rFonts w:ascii="Verdana" w:hAnsi="Verdana" w:cs="Arial"/>
          <w:sz w:val="28"/>
          <w:szCs w:val="28"/>
        </w:rPr>
        <w:t xml:space="preserve">fee </w:t>
      </w:r>
      <w:r w:rsidR="00D43A23">
        <w:rPr>
          <w:rFonts w:ascii="Verdana" w:hAnsi="Verdana" w:cs="Arial"/>
          <w:sz w:val="28"/>
          <w:szCs w:val="28"/>
        </w:rPr>
        <w:t xml:space="preserve">and </w:t>
      </w:r>
      <w:r w:rsidR="00E33038" w:rsidRPr="005D48C1">
        <w:rPr>
          <w:rFonts w:ascii="Verdana" w:hAnsi="Verdana" w:cs="Arial"/>
          <w:sz w:val="28"/>
          <w:szCs w:val="28"/>
        </w:rPr>
        <w:t xml:space="preserve">with average living costs, the debt at the end of the </w:t>
      </w:r>
      <w:proofErr w:type="gramStart"/>
      <w:r w:rsidR="008538F3" w:rsidRPr="005D48C1">
        <w:rPr>
          <w:rFonts w:ascii="Verdana" w:hAnsi="Verdana" w:cs="Arial"/>
          <w:sz w:val="28"/>
          <w:szCs w:val="28"/>
        </w:rPr>
        <w:t xml:space="preserve">three </w:t>
      </w:r>
      <w:r w:rsidR="00E33038" w:rsidRPr="005D48C1">
        <w:rPr>
          <w:rFonts w:ascii="Verdana" w:hAnsi="Verdana" w:cs="Arial"/>
          <w:sz w:val="28"/>
          <w:szCs w:val="28"/>
        </w:rPr>
        <w:t>year</w:t>
      </w:r>
      <w:proofErr w:type="gramEnd"/>
      <w:r w:rsidR="00E33038" w:rsidRPr="005D48C1">
        <w:rPr>
          <w:rFonts w:ascii="Verdana" w:hAnsi="Verdana" w:cs="Arial"/>
          <w:sz w:val="28"/>
          <w:szCs w:val="28"/>
        </w:rPr>
        <w:t xml:space="preserve"> course would rise to over £40,000 with real interest </w:t>
      </w:r>
      <w:r w:rsidR="00E0778A">
        <w:rPr>
          <w:rFonts w:ascii="Verdana" w:hAnsi="Verdana" w:cs="Arial"/>
          <w:sz w:val="28"/>
          <w:szCs w:val="28"/>
        </w:rPr>
        <w:t>accruing</w:t>
      </w:r>
      <w:r w:rsidR="00E33038" w:rsidRPr="005D48C1">
        <w:rPr>
          <w:rFonts w:ascii="Verdana" w:hAnsi="Verdana" w:cs="Arial"/>
          <w:sz w:val="28"/>
          <w:szCs w:val="28"/>
        </w:rPr>
        <w:t xml:space="preserve"> </w:t>
      </w:r>
      <w:r w:rsidR="001A4CBE" w:rsidRPr="005D48C1">
        <w:rPr>
          <w:rFonts w:ascii="Verdana" w:hAnsi="Verdana" w:cs="Arial"/>
          <w:sz w:val="28"/>
          <w:szCs w:val="28"/>
        </w:rPr>
        <w:t>whil</w:t>
      </w:r>
      <w:r w:rsidR="001B5869" w:rsidRPr="005D48C1">
        <w:rPr>
          <w:rFonts w:ascii="Verdana" w:hAnsi="Verdana" w:cs="Arial"/>
          <w:sz w:val="28"/>
          <w:szCs w:val="28"/>
        </w:rPr>
        <w:t>e</w:t>
      </w:r>
      <w:r w:rsidR="001A4CBE" w:rsidRPr="005D48C1">
        <w:rPr>
          <w:rFonts w:ascii="Verdana" w:hAnsi="Verdana" w:cs="Arial"/>
          <w:sz w:val="28"/>
          <w:szCs w:val="28"/>
        </w:rPr>
        <w:t xml:space="preserve"> studying and, subject to salary, </w:t>
      </w:r>
      <w:r w:rsidR="008538F3" w:rsidRPr="005D48C1">
        <w:rPr>
          <w:rFonts w:ascii="Verdana" w:hAnsi="Verdana" w:cs="Arial"/>
          <w:sz w:val="28"/>
          <w:szCs w:val="28"/>
        </w:rPr>
        <w:t>from</w:t>
      </w:r>
      <w:r w:rsidR="00E33038" w:rsidRPr="005D48C1">
        <w:rPr>
          <w:rFonts w:ascii="Verdana" w:hAnsi="Verdana" w:cs="Arial"/>
          <w:sz w:val="28"/>
          <w:szCs w:val="28"/>
        </w:rPr>
        <w:t xml:space="preserve"> </w:t>
      </w:r>
      <w:r w:rsidR="008538F3" w:rsidRPr="005D48C1">
        <w:rPr>
          <w:rFonts w:ascii="Verdana" w:hAnsi="Verdana" w:cs="Arial"/>
          <w:sz w:val="28"/>
          <w:szCs w:val="28"/>
        </w:rPr>
        <w:t xml:space="preserve">when repayments started in the April </w:t>
      </w:r>
      <w:r w:rsidR="00FC2686" w:rsidRPr="005D48C1">
        <w:rPr>
          <w:rFonts w:ascii="Verdana" w:hAnsi="Verdana" w:cs="Arial"/>
          <w:sz w:val="28"/>
          <w:szCs w:val="28"/>
        </w:rPr>
        <w:t>after graduation</w:t>
      </w:r>
      <w:r w:rsidR="00E33038" w:rsidRPr="005D48C1">
        <w:rPr>
          <w:rFonts w:ascii="Verdana" w:hAnsi="Verdana" w:cs="Arial"/>
          <w:sz w:val="28"/>
          <w:szCs w:val="28"/>
        </w:rPr>
        <w:t>. The salary threshold for repayment was</w:t>
      </w:r>
      <w:r w:rsidR="001B5869" w:rsidRPr="005D48C1">
        <w:rPr>
          <w:rFonts w:ascii="Verdana" w:hAnsi="Verdana" w:cs="Arial"/>
          <w:sz w:val="28"/>
          <w:szCs w:val="28"/>
        </w:rPr>
        <w:t>,</w:t>
      </w:r>
      <w:r w:rsidR="00E33038" w:rsidRPr="005D48C1">
        <w:rPr>
          <w:rFonts w:ascii="Verdana" w:hAnsi="Verdana" w:cs="Arial"/>
          <w:sz w:val="28"/>
          <w:szCs w:val="28"/>
        </w:rPr>
        <w:t xml:space="preserve"> </w:t>
      </w:r>
      <w:r w:rsidR="001A4CBE" w:rsidRPr="005D48C1">
        <w:rPr>
          <w:rFonts w:ascii="Verdana" w:hAnsi="Verdana" w:cs="Arial"/>
          <w:sz w:val="28"/>
          <w:szCs w:val="28"/>
        </w:rPr>
        <w:t xml:space="preserve">however, </w:t>
      </w:r>
      <w:r w:rsidR="007E030F">
        <w:rPr>
          <w:rFonts w:ascii="Verdana" w:hAnsi="Verdana" w:cs="Arial"/>
          <w:sz w:val="28"/>
          <w:szCs w:val="28"/>
        </w:rPr>
        <w:t>increased</w:t>
      </w:r>
      <w:r w:rsidR="007E030F" w:rsidRPr="005D48C1">
        <w:rPr>
          <w:rFonts w:ascii="Verdana" w:hAnsi="Verdana" w:cs="Arial"/>
          <w:sz w:val="28"/>
          <w:szCs w:val="28"/>
        </w:rPr>
        <w:t xml:space="preserve"> </w:t>
      </w:r>
      <w:r w:rsidR="00E33038" w:rsidRPr="005D48C1">
        <w:rPr>
          <w:rFonts w:ascii="Verdana" w:hAnsi="Verdana" w:cs="Arial"/>
          <w:sz w:val="28"/>
          <w:szCs w:val="28"/>
        </w:rPr>
        <w:t>to £21,000</w:t>
      </w:r>
      <w:r w:rsidR="00E0778A">
        <w:rPr>
          <w:rFonts w:ascii="Verdana" w:hAnsi="Verdana" w:cs="Arial"/>
          <w:sz w:val="28"/>
          <w:szCs w:val="28"/>
        </w:rPr>
        <w:t>,</w:t>
      </w:r>
      <w:r w:rsidR="00E33038" w:rsidRPr="005D48C1">
        <w:rPr>
          <w:rFonts w:ascii="Verdana" w:hAnsi="Verdana" w:cs="Arial"/>
          <w:sz w:val="28"/>
          <w:szCs w:val="28"/>
        </w:rPr>
        <w:t xml:space="preserve"> meaning many graduates paid nothing at all in their early years of employment. </w:t>
      </w:r>
      <w:proofErr w:type="gramStart"/>
      <w:r w:rsidR="00E33038" w:rsidRPr="005D48C1">
        <w:rPr>
          <w:rFonts w:ascii="Verdana" w:hAnsi="Verdana" w:cs="Arial"/>
          <w:sz w:val="28"/>
          <w:szCs w:val="28"/>
        </w:rPr>
        <w:t>So</w:t>
      </w:r>
      <w:proofErr w:type="gramEnd"/>
      <w:r w:rsidR="00E33038" w:rsidRPr="005D48C1">
        <w:rPr>
          <w:rFonts w:ascii="Verdana" w:hAnsi="Verdana" w:cs="Arial"/>
          <w:sz w:val="28"/>
          <w:szCs w:val="28"/>
        </w:rPr>
        <w:t xml:space="preserve"> </w:t>
      </w:r>
      <w:r w:rsidR="00E33038" w:rsidRPr="005D48C1">
        <w:rPr>
          <w:rFonts w:ascii="Verdana" w:hAnsi="Verdana" w:cs="Arial"/>
          <w:sz w:val="28"/>
          <w:szCs w:val="28"/>
        </w:rPr>
        <w:lastRenderedPageBreak/>
        <w:t>our fortunate graduate with a starting salary of £20,000</w:t>
      </w:r>
      <w:r w:rsidR="00047532" w:rsidRPr="005D48C1">
        <w:rPr>
          <w:rFonts w:ascii="Verdana" w:hAnsi="Verdana" w:cs="Arial"/>
          <w:sz w:val="28"/>
          <w:szCs w:val="28"/>
        </w:rPr>
        <w:t xml:space="preserve"> </w:t>
      </w:r>
      <w:r w:rsidR="001B5869" w:rsidRPr="005D48C1">
        <w:rPr>
          <w:rFonts w:ascii="Verdana" w:hAnsi="Verdana" w:cs="Arial"/>
          <w:sz w:val="28"/>
          <w:szCs w:val="28"/>
        </w:rPr>
        <w:t>a year</w:t>
      </w:r>
      <w:r w:rsidR="00047532" w:rsidRPr="005D48C1">
        <w:rPr>
          <w:rFonts w:ascii="Verdana" w:hAnsi="Verdana" w:cs="Arial"/>
          <w:sz w:val="28"/>
          <w:szCs w:val="28"/>
        </w:rPr>
        <w:t xml:space="preserve"> </w:t>
      </w:r>
      <w:r w:rsidR="00E33038" w:rsidRPr="005D48C1">
        <w:rPr>
          <w:rFonts w:ascii="Verdana" w:hAnsi="Verdana" w:cs="Arial"/>
          <w:sz w:val="28"/>
          <w:szCs w:val="28"/>
        </w:rPr>
        <w:t xml:space="preserve">would initially make no repayment at all. Even after a few years, </w:t>
      </w:r>
      <w:r w:rsidR="007E030F" w:rsidRPr="005D48C1">
        <w:rPr>
          <w:rFonts w:ascii="Verdana" w:hAnsi="Verdana" w:cs="Arial"/>
          <w:sz w:val="28"/>
          <w:szCs w:val="28"/>
        </w:rPr>
        <w:t xml:space="preserve">when </w:t>
      </w:r>
      <w:r w:rsidR="00E33038" w:rsidRPr="005D48C1">
        <w:rPr>
          <w:rFonts w:ascii="Verdana" w:hAnsi="Verdana" w:cs="Arial"/>
          <w:sz w:val="28"/>
          <w:szCs w:val="28"/>
        </w:rPr>
        <w:t>their salaries hit the median UK salary of £25,000</w:t>
      </w:r>
      <w:r w:rsidR="00F15E29" w:rsidRPr="005D48C1">
        <w:rPr>
          <w:rFonts w:ascii="Verdana" w:hAnsi="Verdana" w:cs="Arial"/>
          <w:sz w:val="28"/>
          <w:szCs w:val="28"/>
        </w:rPr>
        <w:t xml:space="preserve"> </w:t>
      </w:r>
      <w:r w:rsidR="00BF4704" w:rsidRPr="005D48C1">
        <w:rPr>
          <w:rFonts w:ascii="Verdana" w:hAnsi="Verdana" w:cs="Arial"/>
          <w:sz w:val="28"/>
          <w:szCs w:val="28"/>
        </w:rPr>
        <w:t>a year</w:t>
      </w:r>
      <w:r w:rsidR="00E33038" w:rsidRPr="005D48C1">
        <w:rPr>
          <w:rFonts w:ascii="Verdana" w:hAnsi="Verdana" w:cs="Arial"/>
          <w:sz w:val="28"/>
          <w:szCs w:val="28"/>
        </w:rPr>
        <w:t xml:space="preserve">, they would only be repaying £360 </w:t>
      </w:r>
      <w:r w:rsidR="007E030F">
        <w:rPr>
          <w:rFonts w:ascii="Verdana" w:hAnsi="Verdana" w:cs="Arial"/>
          <w:sz w:val="28"/>
          <w:szCs w:val="28"/>
        </w:rPr>
        <w:t>a year</w:t>
      </w:r>
      <w:r w:rsidR="00E33038" w:rsidRPr="005D48C1">
        <w:rPr>
          <w:rFonts w:ascii="Verdana" w:hAnsi="Verdana" w:cs="Arial"/>
          <w:sz w:val="28"/>
          <w:szCs w:val="28"/>
        </w:rPr>
        <w:t xml:space="preserve"> (</w:t>
      </w:r>
      <w:r w:rsidR="00E0778A">
        <w:rPr>
          <w:rFonts w:ascii="Verdana" w:hAnsi="Verdana" w:cs="Arial"/>
          <w:sz w:val="28"/>
          <w:szCs w:val="28"/>
        </w:rPr>
        <w:t xml:space="preserve">much less than </w:t>
      </w:r>
      <w:r w:rsidR="00E33038" w:rsidRPr="005D48C1">
        <w:rPr>
          <w:rFonts w:ascii="Verdana" w:hAnsi="Verdana" w:cs="Arial"/>
          <w:sz w:val="28"/>
          <w:szCs w:val="28"/>
        </w:rPr>
        <w:t>they would have paid under the 200</w:t>
      </w:r>
      <w:r w:rsidR="00F2152A" w:rsidRPr="005D48C1">
        <w:rPr>
          <w:rFonts w:ascii="Verdana" w:hAnsi="Verdana" w:cs="Arial"/>
          <w:sz w:val="28"/>
          <w:szCs w:val="28"/>
        </w:rPr>
        <w:t>6</w:t>
      </w:r>
      <w:r w:rsidR="00E33038" w:rsidRPr="005D48C1">
        <w:rPr>
          <w:rFonts w:ascii="Verdana" w:hAnsi="Verdana" w:cs="Arial"/>
          <w:sz w:val="28"/>
          <w:szCs w:val="28"/>
        </w:rPr>
        <w:t xml:space="preserve"> scheme). </w:t>
      </w:r>
      <w:r w:rsidR="007E030F">
        <w:rPr>
          <w:rFonts w:ascii="Verdana" w:hAnsi="Verdana" w:cs="Arial"/>
          <w:sz w:val="28"/>
          <w:szCs w:val="28"/>
        </w:rPr>
        <w:t>T</w:t>
      </w:r>
      <w:r w:rsidR="00E33038" w:rsidRPr="005D48C1">
        <w:rPr>
          <w:rFonts w:ascii="Verdana" w:hAnsi="Verdana" w:cs="Arial"/>
          <w:sz w:val="28"/>
          <w:szCs w:val="28"/>
        </w:rPr>
        <w:t xml:space="preserve">heir debt would continue to rise </w:t>
      </w:r>
      <w:r w:rsidR="00F15E29" w:rsidRPr="005D48C1">
        <w:rPr>
          <w:rFonts w:ascii="Verdana" w:hAnsi="Verdana" w:cs="Arial"/>
          <w:sz w:val="28"/>
          <w:szCs w:val="28"/>
        </w:rPr>
        <w:t>in line with inflation</w:t>
      </w:r>
      <w:r w:rsidR="00E33038" w:rsidRPr="005D48C1">
        <w:rPr>
          <w:rFonts w:ascii="Verdana" w:hAnsi="Verdana" w:cs="Arial"/>
          <w:sz w:val="28"/>
          <w:szCs w:val="28"/>
        </w:rPr>
        <w:t>, thereby forcing up the consequent level of salary needed to pa</w:t>
      </w:r>
      <w:r w:rsidR="00D56020" w:rsidRPr="005D48C1">
        <w:rPr>
          <w:rFonts w:ascii="Verdana" w:hAnsi="Verdana" w:cs="Arial"/>
          <w:sz w:val="28"/>
          <w:szCs w:val="28"/>
        </w:rPr>
        <w:t>y</w:t>
      </w:r>
      <w:r w:rsidR="007E030F">
        <w:rPr>
          <w:rFonts w:ascii="Verdana" w:hAnsi="Verdana" w:cs="Arial"/>
          <w:sz w:val="28"/>
          <w:szCs w:val="28"/>
        </w:rPr>
        <w:t>-</w:t>
      </w:r>
      <w:r w:rsidR="00E33038" w:rsidRPr="005D48C1">
        <w:rPr>
          <w:rFonts w:ascii="Verdana" w:hAnsi="Verdana" w:cs="Arial"/>
          <w:sz w:val="28"/>
          <w:szCs w:val="28"/>
        </w:rPr>
        <w:t>off any of the capital.</w:t>
      </w:r>
      <w:r w:rsidR="00D56020" w:rsidRPr="005D48C1">
        <w:rPr>
          <w:rFonts w:ascii="Verdana" w:hAnsi="Verdana" w:cs="Arial"/>
          <w:sz w:val="28"/>
          <w:szCs w:val="28"/>
        </w:rPr>
        <w:t xml:space="preserve"> As their salary rose, higher levels of interest would become payable on their debt, making it even more difficult to reduce the amount owed.</w:t>
      </w:r>
      <w:r w:rsidR="00E33038" w:rsidRPr="005D48C1">
        <w:rPr>
          <w:rFonts w:ascii="Verdana" w:hAnsi="Verdana" w:cs="Arial"/>
          <w:sz w:val="28"/>
          <w:szCs w:val="28"/>
        </w:rPr>
        <w:t xml:space="preserve"> It was clear that even for students whose peak salary reached £50,000</w:t>
      </w:r>
      <w:r w:rsidR="00047532" w:rsidRPr="005D48C1">
        <w:rPr>
          <w:rFonts w:ascii="Verdana" w:hAnsi="Verdana" w:cs="Arial"/>
          <w:sz w:val="28"/>
          <w:szCs w:val="28"/>
        </w:rPr>
        <w:t xml:space="preserve"> </w:t>
      </w:r>
      <w:r w:rsidR="00BF4704" w:rsidRPr="005D48C1">
        <w:rPr>
          <w:rFonts w:ascii="Verdana" w:hAnsi="Verdana" w:cs="Arial"/>
          <w:sz w:val="28"/>
          <w:szCs w:val="28"/>
        </w:rPr>
        <w:t>a year</w:t>
      </w:r>
      <w:r w:rsidR="00047532" w:rsidRPr="005D48C1">
        <w:rPr>
          <w:rFonts w:ascii="Verdana" w:hAnsi="Verdana" w:cs="Arial"/>
          <w:sz w:val="28"/>
          <w:szCs w:val="28"/>
        </w:rPr>
        <w:t xml:space="preserve"> </w:t>
      </w:r>
      <w:r w:rsidR="00E33038" w:rsidRPr="005D48C1">
        <w:rPr>
          <w:rFonts w:ascii="Verdana" w:hAnsi="Verdana" w:cs="Arial"/>
          <w:sz w:val="28"/>
          <w:szCs w:val="28"/>
        </w:rPr>
        <w:t>(twice the national median salary), the full debt would never be repaid, because, even at that level of salary, the repayments made each year barely covered the interest</w:t>
      </w:r>
      <w:r w:rsidR="00F15E29" w:rsidRPr="005D48C1">
        <w:rPr>
          <w:rFonts w:ascii="Verdana" w:hAnsi="Verdana" w:cs="Arial"/>
          <w:sz w:val="28"/>
          <w:szCs w:val="28"/>
        </w:rPr>
        <w:t xml:space="preserve"> (chargeable at 3</w:t>
      </w:r>
      <w:r w:rsidR="00A47FF6" w:rsidRPr="005D48C1">
        <w:rPr>
          <w:rFonts w:ascii="Verdana" w:hAnsi="Verdana" w:cs="Arial"/>
          <w:sz w:val="28"/>
          <w:szCs w:val="28"/>
        </w:rPr>
        <w:t xml:space="preserve"> per cent</w:t>
      </w:r>
      <w:r w:rsidR="00F15E29" w:rsidRPr="005D48C1">
        <w:rPr>
          <w:rFonts w:ascii="Verdana" w:hAnsi="Verdana" w:cs="Arial"/>
          <w:sz w:val="28"/>
          <w:szCs w:val="28"/>
        </w:rPr>
        <w:t xml:space="preserve"> above the rate of inflation for that salary level)</w:t>
      </w:r>
      <w:r w:rsidR="00E33038" w:rsidRPr="005D48C1">
        <w:rPr>
          <w:rFonts w:ascii="Verdana" w:hAnsi="Verdana" w:cs="Arial"/>
          <w:sz w:val="28"/>
          <w:szCs w:val="28"/>
        </w:rPr>
        <w:t xml:space="preserve"> on the debt. Salaries needed to </w:t>
      </w:r>
      <w:r w:rsidR="007E030F">
        <w:rPr>
          <w:rFonts w:ascii="Verdana" w:hAnsi="Verdana" w:cs="Arial"/>
          <w:sz w:val="28"/>
          <w:szCs w:val="28"/>
        </w:rPr>
        <w:t>reach</w:t>
      </w:r>
      <w:r w:rsidR="00E33038" w:rsidRPr="005D48C1">
        <w:rPr>
          <w:rFonts w:ascii="Verdana" w:hAnsi="Verdana" w:cs="Arial"/>
          <w:sz w:val="28"/>
          <w:szCs w:val="28"/>
        </w:rPr>
        <w:t xml:space="preserve"> </w:t>
      </w:r>
      <w:r w:rsidR="007E030F">
        <w:rPr>
          <w:rFonts w:ascii="Verdana" w:hAnsi="Verdana" w:cs="Arial"/>
          <w:sz w:val="28"/>
          <w:szCs w:val="28"/>
        </w:rPr>
        <w:t>three</w:t>
      </w:r>
      <w:r w:rsidR="007E030F" w:rsidRPr="005D48C1">
        <w:rPr>
          <w:rFonts w:ascii="Verdana" w:hAnsi="Verdana" w:cs="Arial"/>
          <w:sz w:val="28"/>
          <w:szCs w:val="28"/>
        </w:rPr>
        <w:t xml:space="preserve"> </w:t>
      </w:r>
      <w:r w:rsidR="00E33038" w:rsidRPr="005D48C1">
        <w:rPr>
          <w:rFonts w:ascii="Verdana" w:hAnsi="Verdana" w:cs="Arial"/>
          <w:sz w:val="28"/>
          <w:szCs w:val="28"/>
        </w:rPr>
        <w:t xml:space="preserve">or </w:t>
      </w:r>
      <w:r w:rsidR="007E030F">
        <w:rPr>
          <w:rFonts w:ascii="Verdana" w:hAnsi="Verdana" w:cs="Arial"/>
          <w:sz w:val="28"/>
          <w:szCs w:val="28"/>
        </w:rPr>
        <w:t>four</w:t>
      </w:r>
      <w:r w:rsidR="007E030F" w:rsidRPr="005D48C1">
        <w:rPr>
          <w:rFonts w:ascii="Verdana" w:hAnsi="Verdana" w:cs="Arial"/>
          <w:sz w:val="28"/>
          <w:szCs w:val="28"/>
        </w:rPr>
        <w:t xml:space="preserve"> </w:t>
      </w:r>
      <w:r w:rsidR="00E33038" w:rsidRPr="005D48C1">
        <w:rPr>
          <w:rFonts w:ascii="Verdana" w:hAnsi="Verdana" w:cs="Arial"/>
          <w:sz w:val="28"/>
          <w:szCs w:val="28"/>
        </w:rPr>
        <w:t>times the median for the debt to start to reduce significantly and there were just not going to be enough graduates earning that level of salary for the scheme to hold the RAB below 50</w:t>
      </w:r>
      <w:r w:rsidR="00A47FF6" w:rsidRPr="005D48C1">
        <w:rPr>
          <w:rFonts w:ascii="Verdana" w:hAnsi="Verdana" w:cs="Arial"/>
          <w:sz w:val="28"/>
          <w:szCs w:val="28"/>
        </w:rPr>
        <w:t xml:space="preserve"> per cent</w:t>
      </w:r>
      <w:r w:rsidR="00E33038" w:rsidRPr="005D48C1">
        <w:rPr>
          <w:rFonts w:ascii="Verdana" w:hAnsi="Verdana" w:cs="Arial"/>
          <w:sz w:val="28"/>
          <w:szCs w:val="28"/>
        </w:rPr>
        <w:t xml:space="preserve">. Inflation might have rescued this scheme but by index linking the salary threshold, the Government had cut off its last escape route. </w:t>
      </w:r>
      <w:r w:rsidR="00604FA3" w:rsidRPr="005D48C1">
        <w:rPr>
          <w:rFonts w:ascii="Verdana" w:hAnsi="Verdana" w:cs="Arial"/>
          <w:sz w:val="28"/>
          <w:szCs w:val="28"/>
        </w:rPr>
        <w:t>Independent analyses concluded that t</w:t>
      </w:r>
      <w:r w:rsidR="00E33038" w:rsidRPr="005D48C1">
        <w:rPr>
          <w:rFonts w:ascii="Verdana" w:hAnsi="Verdana" w:cs="Arial"/>
          <w:sz w:val="28"/>
          <w:szCs w:val="28"/>
        </w:rPr>
        <w:t xml:space="preserve">he RAB could </w:t>
      </w:r>
      <w:r w:rsidR="00E0778A">
        <w:rPr>
          <w:rFonts w:ascii="Verdana" w:hAnsi="Verdana" w:cs="Arial"/>
          <w:sz w:val="28"/>
          <w:szCs w:val="28"/>
        </w:rPr>
        <w:t>not</w:t>
      </w:r>
      <w:r w:rsidR="00E33038" w:rsidRPr="005D48C1">
        <w:rPr>
          <w:rFonts w:ascii="Verdana" w:hAnsi="Verdana" w:cs="Arial"/>
          <w:sz w:val="28"/>
          <w:szCs w:val="28"/>
        </w:rPr>
        <w:t xml:space="preserve"> be held below 50</w:t>
      </w:r>
      <w:r w:rsidR="00A47FF6" w:rsidRPr="005D48C1">
        <w:rPr>
          <w:rFonts w:ascii="Verdana" w:hAnsi="Verdana" w:cs="Arial"/>
          <w:sz w:val="28"/>
          <w:szCs w:val="28"/>
        </w:rPr>
        <w:t xml:space="preserve"> per cent</w:t>
      </w:r>
      <w:r w:rsidR="00604FA3" w:rsidRPr="005D48C1">
        <w:rPr>
          <w:rFonts w:ascii="Verdana" w:hAnsi="Verdana" w:cs="Arial"/>
          <w:sz w:val="28"/>
          <w:szCs w:val="28"/>
        </w:rPr>
        <w:t>.</w:t>
      </w:r>
      <w:r w:rsidR="00604FA3">
        <w:rPr>
          <w:rStyle w:val="EndnoteReference"/>
          <w:rFonts w:ascii="Verdana" w:hAnsi="Verdana" w:cs="Arial"/>
          <w:sz w:val="28"/>
          <w:szCs w:val="28"/>
        </w:rPr>
        <w:endnoteReference w:id="13"/>
      </w:r>
    </w:p>
    <w:p w14:paraId="14D0A504" w14:textId="77777777" w:rsidR="005E698C" w:rsidRPr="00B1609F" w:rsidRDefault="005E698C" w:rsidP="007253A1">
      <w:pPr>
        <w:pStyle w:val="ListParagraph"/>
        <w:spacing w:after="0" w:line="240" w:lineRule="auto"/>
        <w:ind w:left="0"/>
        <w:jc w:val="both"/>
        <w:rPr>
          <w:rFonts w:ascii="Verdana" w:hAnsi="Verdana" w:cs="Arial"/>
          <w:sz w:val="28"/>
          <w:szCs w:val="28"/>
        </w:rPr>
      </w:pPr>
    </w:p>
    <w:p w14:paraId="23574499" w14:textId="480E49F7"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7</w:t>
      </w:r>
      <w:r w:rsidR="00E33038" w:rsidRPr="00B1609F">
        <w:rPr>
          <w:rFonts w:ascii="Verdana" w:hAnsi="Verdana" w:cs="Arial"/>
          <w:sz w:val="28"/>
          <w:szCs w:val="28"/>
        </w:rPr>
        <w:t xml:space="preserve">.4 The </w:t>
      </w:r>
      <w:r w:rsidR="004F3053">
        <w:rPr>
          <w:rFonts w:ascii="Verdana" w:hAnsi="Verdana" w:cs="Arial"/>
          <w:sz w:val="28"/>
          <w:szCs w:val="28"/>
        </w:rPr>
        <w:t xml:space="preserve">2012 </w:t>
      </w:r>
      <w:r w:rsidR="00BF4704">
        <w:rPr>
          <w:rFonts w:ascii="Verdana" w:hAnsi="Verdana" w:cs="Arial"/>
          <w:sz w:val="28"/>
          <w:szCs w:val="28"/>
        </w:rPr>
        <w:t>s</w:t>
      </w:r>
      <w:r w:rsidR="00E33038" w:rsidRPr="00B1609F">
        <w:rPr>
          <w:rFonts w:ascii="Verdana" w:hAnsi="Verdana" w:cs="Arial"/>
          <w:sz w:val="28"/>
          <w:szCs w:val="28"/>
        </w:rPr>
        <w:t>cheme eliminated almost all of the £4</w:t>
      </w:r>
      <w:r w:rsidR="005E7AE8">
        <w:rPr>
          <w:rFonts w:ascii="Verdana" w:hAnsi="Verdana" w:cs="Arial"/>
          <w:sz w:val="28"/>
          <w:szCs w:val="28"/>
        </w:rPr>
        <w:t>,</w:t>
      </w:r>
      <w:r w:rsidR="00E33038" w:rsidRPr="00B1609F">
        <w:rPr>
          <w:rFonts w:ascii="Verdana" w:hAnsi="Verdana" w:cs="Arial"/>
          <w:sz w:val="28"/>
          <w:szCs w:val="28"/>
        </w:rPr>
        <w:t>000 per</w:t>
      </w:r>
      <w:r w:rsidR="00F2152A">
        <w:rPr>
          <w:rFonts w:ascii="Verdana" w:hAnsi="Verdana" w:cs="Arial"/>
          <w:sz w:val="28"/>
          <w:szCs w:val="28"/>
        </w:rPr>
        <w:t xml:space="preserve"> student </w:t>
      </w:r>
      <w:r w:rsidR="007E030F">
        <w:rPr>
          <w:rFonts w:ascii="Verdana" w:hAnsi="Verdana" w:cs="Arial"/>
          <w:sz w:val="28"/>
          <w:szCs w:val="28"/>
        </w:rPr>
        <w:t>a year</w:t>
      </w:r>
      <w:r w:rsidR="00F2152A">
        <w:rPr>
          <w:rFonts w:ascii="Verdana" w:hAnsi="Verdana" w:cs="Arial"/>
          <w:sz w:val="28"/>
          <w:szCs w:val="28"/>
        </w:rPr>
        <w:t xml:space="preserve"> payable by HEFCE</w:t>
      </w:r>
      <w:r w:rsidR="00E33038" w:rsidRPr="00B1609F">
        <w:rPr>
          <w:rFonts w:ascii="Verdana" w:hAnsi="Verdana" w:cs="Arial"/>
          <w:sz w:val="28"/>
          <w:szCs w:val="28"/>
        </w:rPr>
        <w:t xml:space="preserve"> to universities under the pre-2012 scheme.</w:t>
      </w:r>
      <w:r w:rsidR="00930742">
        <w:rPr>
          <w:rFonts w:ascii="Verdana" w:hAnsi="Verdana" w:cs="Arial"/>
          <w:sz w:val="28"/>
          <w:szCs w:val="28"/>
        </w:rPr>
        <w:t xml:space="preserve"> </w:t>
      </w:r>
      <w:r w:rsidR="004D7EFC">
        <w:rPr>
          <w:rFonts w:ascii="Verdana" w:hAnsi="Verdana" w:cs="Arial"/>
          <w:sz w:val="28"/>
          <w:szCs w:val="28"/>
        </w:rPr>
        <w:t>Accordingly</w:t>
      </w:r>
      <w:r w:rsidR="00E33038" w:rsidRPr="00B1609F">
        <w:rPr>
          <w:rFonts w:ascii="Verdana" w:hAnsi="Verdana" w:cs="Arial"/>
          <w:sz w:val="28"/>
          <w:szCs w:val="28"/>
        </w:rPr>
        <w:t xml:space="preserve">, with a relatively low official estimate of the RAB, </w:t>
      </w:r>
      <w:r w:rsidR="00930742">
        <w:rPr>
          <w:rFonts w:ascii="Verdana" w:hAnsi="Verdana" w:cs="Arial"/>
          <w:sz w:val="28"/>
          <w:szCs w:val="28"/>
        </w:rPr>
        <w:t>it</w:t>
      </w:r>
      <w:r w:rsidR="00E33038" w:rsidRPr="00B1609F">
        <w:rPr>
          <w:rFonts w:ascii="Verdana" w:hAnsi="Verdana" w:cs="Arial"/>
          <w:sz w:val="28"/>
          <w:szCs w:val="28"/>
        </w:rPr>
        <w:t xml:space="preserve"> </w:t>
      </w:r>
      <w:r w:rsidR="00E33038" w:rsidRPr="005D48C1">
        <w:rPr>
          <w:rFonts w:ascii="Verdana" w:hAnsi="Verdana" w:cs="Arial"/>
          <w:sz w:val="28"/>
          <w:szCs w:val="28"/>
        </w:rPr>
        <w:t>appeared</w:t>
      </w:r>
      <w:r w:rsidR="00E33038" w:rsidRPr="00B1609F">
        <w:rPr>
          <w:rFonts w:ascii="Verdana" w:hAnsi="Verdana" w:cs="Arial"/>
          <w:sz w:val="28"/>
          <w:szCs w:val="28"/>
        </w:rPr>
        <w:t xml:space="preserve"> to make a significant contribution of around £</w:t>
      </w:r>
      <w:r w:rsidR="00426D31">
        <w:rPr>
          <w:rFonts w:ascii="Verdana" w:hAnsi="Verdana" w:cs="Arial"/>
          <w:sz w:val="28"/>
          <w:szCs w:val="28"/>
        </w:rPr>
        <w:t>7</w:t>
      </w:r>
      <w:r w:rsidR="00E33038" w:rsidRPr="00B1609F">
        <w:rPr>
          <w:rFonts w:ascii="Verdana" w:hAnsi="Verdana" w:cs="Arial"/>
          <w:sz w:val="28"/>
          <w:szCs w:val="28"/>
        </w:rPr>
        <w:t xml:space="preserve"> billion for each student cohort to reducing P</w:t>
      </w:r>
      <w:r w:rsidR="00426D31">
        <w:rPr>
          <w:rFonts w:ascii="Verdana" w:hAnsi="Verdana" w:cs="Arial"/>
          <w:sz w:val="28"/>
          <w:szCs w:val="28"/>
        </w:rPr>
        <w:t xml:space="preserve">ublic </w:t>
      </w:r>
      <w:r w:rsidR="00E33038" w:rsidRPr="00B1609F">
        <w:rPr>
          <w:rFonts w:ascii="Verdana" w:hAnsi="Verdana" w:cs="Arial"/>
          <w:sz w:val="28"/>
          <w:szCs w:val="28"/>
        </w:rPr>
        <w:t>S</w:t>
      </w:r>
      <w:r w:rsidR="00426D31">
        <w:rPr>
          <w:rFonts w:ascii="Verdana" w:hAnsi="Verdana" w:cs="Arial"/>
          <w:sz w:val="28"/>
          <w:szCs w:val="28"/>
        </w:rPr>
        <w:t xml:space="preserve">ector </w:t>
      </w:r>
      <w:r w:rsidR="00E33038" w:rsidRPr="00B1609F">
        <w:rPr>
          <w:rFonts w:ascii="Verdana" w:hAnsi="Verdana" w:cs="Arial"/>
          <w:sz w:val="28"/>
          <w:szCs w:val="28"/>
        </w:rPr>
        <w:t>N</w:t>
      </w:r>
      <w:r w:rsidR="00426D31">
        <w:rPr>
          <w:rFonts w:ascii="Verdana" w:hAnsi="Verdana" w:cs="Arial"/>
          <w:sz w:val="28"/>
          <w:szCs w:val="28"/>
        </w:rPr>
        <w:t xml:space="preserve">et </w:t>
      </w:r>
      <w:r w:rsidR="00E33038" w:rsidRPr="00B1609F">
        <w:rPr>
          <w:rFonts w:ascii="Verdana" w:hAnsi="Verdana" w:cs="Arial"/>
          <w:sz w:val="28"/>
          <w:szCs w:val="28"/>
        </w:rPr>
        <w:t>B</w:t>
      </w:r>
      <w:r w:rsidR="00426D31">
        <w:rPr>
          <w:rFonts w:ascii="Verdana" w:hAnsi="Verdana" w:cs="Arial"/>
          <w:sz w:val="28"/>
          <w:szCs w:val="28"/>
        </w:rPr>
        <w:t>orrowing</w:t>
      </w:r>
      <w:r w:rsidR="00E33038" w:rsidRPr="00B1609F">
        <w:rPr>
          <w:rFonts w:ascii="Verdana" w:hAnsi="Verdana" w:cs="Arial"/>
          <w:sz w:val="28"/>
          <w:szCs w:val="28"/>
        </w:rPr>
        <w:t>.</w:t>
      </w:r>
      <w:r w:rsidR="00930742">
        <w:rPr>
          <w:rFonts w:ascii="Verdana" w:hAnsi="Verdana" w:cs="Arial"/>
          <w:sz w:val="28"/>
          <w:szCs w:val="28"/>
        </w:rPr>
        <w:t xml:space="preserve"> After the 2015 General Election, the Government substituted loans for the means-</w:t>
      </w:r>
      <w:r w:rsidR="00930742" w:rsidRPr="00B1609F">
        <w:rPr>
          <w:rFonts w:ascii="Verdana" w:hAnsi="Verdana" w:cs="Arial"/>
          <w:sz w:val="28"/>
          <w:szCs w:val="28"/>
        </w:rPr>
        <w:t>tested grants payable to students for living expenses</w:t>
      </w:r>
      <w:r w:rsidR="00930742">
        <w:rPr>
          <w:rFonts w:ascii="Verdana" w:hAnsi="Verdana" w:cs="Arial"/>
          <w:sz w:val="28"/>
          <w:szCs w:val="28"/>
        </w:rPr>
        <w:t xml:space="preserve">, thereby enhancing the apparent saving. </w:t>
      </w:r>
      <w:r w:rsidR="00E33038" w:rsidRPr="00B1609F">
        <w:rPr>
          <w:rFonts w:ascii="Verdana" w:hAnsi="Verdana" w:cs="Arial"/>
          <w:sz w:val="28"/>
          <w:szCs w:val="28"/>
        </w:rPr>
        <w:t>However, using the RAB estimate of 50</w:t>
      </w:r>
      <w:r w:rsidR="00A47FF6">
        <w:rPr>
          <w:rFonts w:ascii="Verdana" w:hAnsi="Verdana" w:cs="Arial"/>
          <w:sz w:val="28"/>
          <w:szCs w:val="28"/>
        </w:rPr>
        <w:t xml:space="preserve"> per cent</w:t>
      </w:r>
      <w:r w:rsidR="00E33038" w:rsidRPr="00B1609F">
        <w:rPr>
          <w:rFonts w:ascii="Verdana" w:hAnsi="Verdana" w:cs="Arial"/>
          <w:sz w:val="28"/>
          <w:szCs w:val="28"/>
        </w:rPr>
        <w:t xml:space="preserve"> (which was the level estimated in 2011 by </w:t>
      </w:r>
      <w:r w:rsidR="007E030F">
        <w:rPr>
          <w:rFonts w:ascii="Verdana" w:hAnsi="Verdana" w:cs="Arial"/>
          <w:sz w:val="28"/>
          <w:szCs w:val="28"/>
        </w:rPr>
        <w:t xml:space="preserve">the </w:t>
      </w:r>
      <w:r w:rsidR="00604FA3">
        <w:rPr>
          <w:rFonts w:ascii="Verdana" w:hAnsi="Verdana" w:cs="Arial"/>
          <w:sz w:val="28"/>
          <w:szCs w:val="28"/>
        </w:rPr>
        <w:t xml:space="preserve">papers referenced in note </w:t>
      </w:r>
      <w:r w:rsidR="005E698C">
        <w:rPr>
          <w:rFonts w:ascii="Verdana" w:hAnsi="Verdana" w:cs="Arial"/>
          <w:sz w:val="28"/>
          <w:szCs w:val="28"/>
        </w:rPr>
        <w:t>1</w:t>
      </w:r>
      <w:r w:rsidR="00093DB1">
        <w:rPr>
          <w:rFonts w:ascii="Verdana" w:hAnsi="Verdana" w:cs="Arial"/>
          <w:sz w:val="28"/>
          <w:szCs w:val="28"/>
        </w:rPr>
        <w:t>3</w:t>
      </w:r>
      <w:r w:rsidR="00E33038" w:rsidRPr="00B1609F">
        <w:rPr>
          <w:rFonts w:ascii="Verdana" w:hAnsi="Verdana" w:cs="Arial"/>
          <w:sz w:val="28"/>
          <w:szCs w:val="28"/>
        </w:rPr>
        <w:t xml:space="preserve">) would have meant that the residual debt payable by the Treasury after 30 years would have wiped out all of this </w:t>
      </w:r>
      <w:r w:rsidR="00426D31" w:rsidRPr="00B1609F">
        <w:rPr>
          <w:rFonts w:ascii="Verdana" w:hAnsi="Verdana" w:cs="Arial"/>
          <w:sz w:val="28"/>
          <w:szCs w:val="28"/>
        </w:rPr>
        <w:t>P</w:t>
      </w:r>
      <w:r w:rsidR="00426D31">
        <w:rPr>
          <w:rFonts w:ascii="Verdana" w:hAnsi="Verdana" w:cs="Arial"/>
          <w:sz w:val="28"/>
          <w:szCs w:val="28"/>
        </w:rPr>
        <w:t xml:space="preserve">ublic </w:t>
      </w:r>
      <w:r w:rsidR="00426D31" w:rsidRPr="00B1609F">
        <w:rPr>
          <w:rFonts w:ascii="Verdana" w:hAnsi="Verdana" w:cs="Arial"/>
          <w:sz w:val="28"/>
          <w:szCs w:val="28"/>
        </w:rPr>
        <w:t>S</w:t>
      </w:r>
      <w:r w:rsidR="00426D31">
        <w:rPr>
          <w:rFonts w:ascii="Verdana" w:hAnsi="Verdana" w:cs="Arial"/>
          <w:sz w:val="28"/>
          <w:szCs w:val="28"/>
        </w:rPr>
        <w:t xml:space="preserve">ector </w:t>
      </w:r>
      <w:r w:rsidR="00426D31" w:rsidRPr="00B1609F">
        <w:rPr>
          <w:rFonts w:ascii="Verdana" w:hAnsi="Verdana" w:cs="Arial"/>
          <w:sz w:val="28"/>
          <w:szCs w:val="28"/>
        </w:rPr>
        <w:t>N</w:t>
      </w:r>
      <w:r w:rsidR="00426D31">
        <w:rPr>
          <w:rFonts w:ascii="Verdana" w:hAnsi="Verdana" w:cs="Arial"/>
          <w:sz w:val="28"/>
          <w:szCs w:val="28"/>
        </w:rPr>
        <w:t xml:space="preserve">et </w:t>
      </w:r>
      <w:r w:rsidR="00426D31" w:rsidRPr="00B1609F">
        <w:rPr>
          <w:rFonts w:ascii="Verdana" w:hAnsi="Verdana" w:cs="Arial"/>
          <w:sz w:val="28"/>
          <w:szCs w:val="28"/>
        </w:rPr>
        <w:t>B</w:t>
      </w:r>
      <w:r w:rsidR="00426D31">
        <w:rPr>
          <w:rFonts w:ascii="Verdana" w:hAnsi="Verdana" w:cs="Arial"/>
          <w:sz w:val="28"/>
          <w:szCs w:val="28"/>
        </w:rPr>
        <w:t>orrowing</w:t>
      </w:r>
      <w:r w:rsidR="00E33038" w:rsidRPr="00B1609F">
        <w:rPr>
          <w:rFonts w:ascii="Verdana" w:hAnsi="Verdana" w:cs="Arial"/>
          <w:sz w:val="28"/>
          <w:szCs w:val="28"/>
        </w:rPr>
        <w:t xml:space="preserve"> gain and actually left the scheme more costly than the one that preceded it. </w:t>
      </w:r>
    </w:p>
    <w:p w14:paraId="65EF799F" w14:textId="77777777" w:rsidR="00811155" w:rsidRPr="00B1609F" w:rsidRDefault="00811155" w:rsidP="007253A1">
      <w:pPr>
        <w:pStyle w:val="ListParagraph"/>
        <w:spacing w:after="0" w:line="240" w:lineRule="auto"/>
        <w:ind w:left="0"/>
        <w:jc w:val="both"/>
        <w:rPr>
          <w:rFonts w:ascii="Verdana" w:hAnsi="Verdana" w:cs="Arial"/>
          <w:sz w:val="28"/>
          <w:szCs w:val="28"/>
        </w:rPr>
      </w:pPr>
    </w:p>
    <w:p w14:paraId="2F19B303" w14:textId="02A1F698" w:rsidR="00E33038" w:rsidRDefault="00811155" w:rsidP="007253A1">
      <w:pPr>
        <w:pStyle w:val="ListParagraph"/>
        <w:spacing w:after="0" w:line="240" w:lineRule="auto"/>
        <w:ind w:left="0"/>
        <w:jc w:val="center"/>
        <w:rPr>
          <w:rFonts w:ascii="Verdana" w:hAnsi="Verdana" w:cs="Arial"/>
          <w:sz w:val="28"/>
          <w:szCs w:val="28"/>
        </w:rPr>
      </w:pPr>
      <w:r w:rsidRPr="00811155">
        <w:rPr>
          <w:rFonts w:ascii="Verdana" w:hAnsi="Verdana" w:cs="Arial"/>
          <w:b/>
          <w:sz w:val="28"/>
          <w:szCs w:val="28"/>
        </w:rPr>
        <w:t xml:space="preserve">Erroneous </w:t>
      </w:r>
      <w:r w:rsidR="007E030F">
        <w:rPr>
          <w:rFonts w:ascii="Verdana" w:hAnsi="Verdana" w:cs="Arial"/>
          <w:b/>
          <w:sz w:val="28"/>
          <w:szCs w:val="28"/>
        </w:rPr>
        <w:t>a</w:t>
      </w:r>
      <w:r w:rsidRPr="00811155">
        <w:rPr>
          <w:rFonts w:ascii="Verdana" w:hAnsi="Verdana" w:cs="Arial"/>
          <w:b/>
          <w:sz w:val="28"/>
          <w:szCs w:val="28"/>
        </w:rPr>
        <w:t>ssumptions</w:t>
      </w:r>
    </w:p>
    <w:p w14:paraId="07F5434C" w14:textId="77777777" w:rsidR="00811155" w:rsidRPr="00B1609F" w:rsidRDefault="00811155" w:rsidP="007253A1">
      <w:pPr>
        <w:pStyle w:val="ListParagraph"/>
        <w:spacing w:after="0" w:line="240" w:lineRule="auto"/>
        <w:ind w:left="0"/>
        <w:jc w:val="both"/>
        <w:rPr>
          <w:rFonts w:ascii="Verdana" w:hAnsi="Verdana" w:cs="Arial"/>
          <w:sz w:val="28"/>
          <w:szCs w:val="28"/>
        </w:rPr>
      </w:pPr>
    </w:p>
    <w:p w14:paraId="67237FD7" w14:textId="7BA86FFF" w:rsidR="00E33038" w:rsidRPr="00B1609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8.</w:t>
      </w:r>
      <w:r w:rsidR="00E33038" w:rsidRPr="00B1609F">
        <w:rPr>
          <w:rFonts w:ascii="Verdana" w:hAnsi="Verdana" w:cs="Arial"/>
          <w:sz w:val="28"/>
          <w:szCs w:val="28"/>
        </w:rPr>
        <w:t>1 Even on the basis of simple back</w:t>
      </w:r>
      <w:r w:rsidR="00BF4704">
        <w:rPr>
          <w:rFonts w:ascii="Verdana" w:hAnsi="Verdana" w:cs="Arial"/>
          <w:sz w:val="28"/>
          <w:szCs w:val="28"/>
        </w:rPr>
        <w:t>-</w:t>
      </w:r>
      <w:r w:rsidR="00E33038" w:rsidRPr="00B1609F">
        <w:rPr>
          <w:rFonts w:ascii="Verdana" w:hAnsi="Verdana" w:cs="Arial"/>
          <w:sz w:val="28"/>
          <w:szCs w:val="28"/>
        </w:rPr>
        <w:t>of</w:t>
      </w:r>
      <w:r w:rsidR="00BF4704">
        <w:rPr>
          <w:rFonts w:ascii="Verdana" w:hAnsi="Verdana" w:cs="Arial"/>
          <w:sz w:val="28"/>
          <w:szCs w:val="28"/>
        </w:rPr>
        <w:t>-</w:t>
      </w:r>
      <w:r w:rsidR="00E33038" w:rsidRPr="00B1609F">
        <w:rPr>
          <w:rFonts w:ascii="Verdana" w:hAnsi="Verdana" w:cs="Arial"/>
          <w:sz w:val="28"/>
          <w:szCs w:val="28"/>
        </w:rPr>
        <w:t>an</w:t>
      </w:r>
      <w:r w:rsidR="00BF4704">
        <w:rPr>
          <w:rFonts w:ascii="Verdana" w:hAnsi="Verdana" w:cs="Arial"/>
          <w:sz w:val="28"/>
          <w:szCs w:val="28"/>
        </w:rPr>
        <w:t>-</w:t>
      </w:r>
      <w:r w:rsidR="00E33038" w:rsidRPr="00B1609F">
        <w:rPr>
          <w:rFonts w:ascii="Verdana" w:hAnsi="Verdana" w:cs="Arial"/>
          <w:sz w:val="28"/>
          <w:szCs w:val="28"/>
        </w:rPr>
        <w:t xml:space="preserve">envelope calculations, it was clear that the </w:t>
      </w:r>
      <w:r w:rsidR="00E33038" w:rsidRPr="005D48C1">
        <w:rPr>
          <w:rFonts w:ascii="Verdana" w:hAnsi="Verdana" w:cs="Arial"/>
          <w:sz w:val="28"/>
          <w:szCs w:val="28"/>
        </w:rPr>
        <w:t>apparent</w:t>
      </w:r>
      <w:r w:rsidR="00E33038" w:rsidRPr="00B1609F">
        <w:rPr>
          <w:rFonts w:ascii="Verdana" w:hAnsi="Verdana" w:cs="Arial"/>
          <w:sz w:val="28"/>
          <w:szCs w:val="28"/>
        </w:rPr>
        <w:t xml:space="preserve"> savings claimed by the 2012 scheme would never be realised. This was the </w:t>
      </w:r>
      <w:r w:rsidR="00E33038" w:rsidRPr="00B1609F">
        <w:rPr>
          <w:rFonts w:ascii="Verdana" w:hAnsi="Verdana" w:cs="Arial"/>
          <w:i/>
          <w:sz w:val="28"/>
          <w:szCs w:val="28"/>
        </w:rPr>
        <w:t>‘</w:t>
      </w:r>
      <w:r w:rsidR="00E33038" w:rsidRPr="005D48C1">
        <w:rPr>
          <w:rFonts w:ascii="Verdana" w:hAnsi="Verdana" w:cs="Arial"/>
          <w:sz w:val="28"/>
          <w:szCs w:val="28"/>
        </w:rPr>
        <w:t>fiscal illusion</w:t>
      </w:r>
      <w:r w:rsidR="00E33038" w:rsidRPr="00B1609F">
        <w:rPr>
          <w:rFonts w:ascii="Verdana" w:hAnsi="Verdana" w:cs="Arial"/>
          <w:i/>
          <w:sz w:val="28"/>
          <w:szCs w:val="28"/>
        </w:rPr>
        <w:t>’</w:t>
      </w:r>
      <w:r w:rsidR="00E33038" w:rsidRPr="00B1609F">
        <w:rPr>
          <w:rFonts w:ascii="Verdana" w:hAnsi="Verdana" w:cs="Arial"/>
          <w:sz w:val="28"/>
          <w:szCs w:val="28"/>
        </w:rPr>
        <w:t xml:space="preserve"> belatedly recognised in the December 2019 </w:t>
      </w:r>
      <w:r w:rsidR="00572B72">
        <w:rPr>
          <w:rFonts w:ascii="Verdana" w:hAnsi="Verdana" w:cs="Arial"/>
          <w:sz w:val="28"/>
          <w:szCs w:val="28"/>
        </w:rPr>
        <w:t>Office for Budget Responsibility</w:t>
      </w:r>
      <w:r w:rsidR="00E33038" w:rsidRPr="00B1609F">
        <w:rPr>
          <w:rFonts w:ascii="Verdana" w:hAnsi="Verdana" w:cs="Arial"/>
          <w:sz w:val="28"/>
          <w:szCs w:val="28"/>
        </w:rPr>
        <w:t xml:space="preserve"> report. (In fact, the 62</w:t>
      </w:r>
      <w:r w:rsidR="00A47FF6">
        <w:rPr>
          <w:rFonts w:ascii="Verdana" w:hAnsi="Verdana" w:cs="Arial"/>
          <w:sz w:val="28"/>
          <w:szCs w:val="28"/>
        </w:rPr>
        <w:t xml:space="preserve"> per cent</w:t>
      </w:r>
      <w:r w:rsidR="00E33038" w:rsidRPr="00B1609F">
        <w:rPr>
          <w:rFonts w:ascii="Verdana" w:hAnsi="Verdana" w:cs="Arial"/>
          <w:sz w:val="28"/>
          <w:szCs w:val="28"/>
        </w:rPr>
        <w:t xml:space="preserve"> RAB estimated by </w:t>
      </w:r>
      <w:r w:rsidR="00F2152A">
        <w:rPr>
          <w:rFonts w:ascii="Verdana" w:hAnsi="Verdana" w:cs="Arial"/>
          <w:sz w:val="28"/>
          <w:szCs w:val="28"/>
        </w:rPr>
        <w:t xml:space="preserve">the </w:t>
      </w:r>
      <w:r w:rsidR="00572B72">
        <w:rPr>
          <w:rFonts w:ascii="Verdana" w:hAnsi="Verdana" w:cs="Arial"/>
          <w:sz w:val="28"/>
          <w:szCs w:val="28"/>
        </w:rPr>
        <w:t xml:space="preserve">Office for </w:t>
      </w:r>
      <w:r w:rsidR="00572B72">
        <w:rPr>
          <w:rFonts w:ascii="Verdana" w:hAnsi="Verdana" w:cs="Arial"/>
          <w:sz w:val="28"/>
          <w:szCs w:val="28"/>
        </w:rPr>
        <w:lastRenderedPageBreak/>
        <w:t>Budget Responsibility</w:t>
      </w:r>
      <w:r w:rsidR="00F2152A">
        <w:rPr>
          <w:rFonts w:ascii="Verdana" w:hAnsi="Verdana" w:cs="Arial"/>
          <w:sz w:val="28"/>
          <w:szCs w:val="28"/>
        </w:rPr>
        <w:t xml:space="preserve"> </w:t>
      </w:r>
      <w:r w:rsidR="00E33038" w:rsidRPr="00B1609F">
        <w:rPr>
          <w:rFonts w:ascii="Verdana" w:hAnsi="Verdana" w:cs="Arial"/>
          <w:sz w:val="28"/>
          <w:szCs w:val="28"/>
        </w:rPr>
        <w:t>mean</w:t>
      </w:r>
      <w:r w:rsidR="00F2152A">
        <w:rPr>
          <w:rFonts w:ascii="Verdana" w:hAnsi="Verdana" w:cs="Arial"/>
          <w:sz w:val="28"/>
          <w:szCs w:val="28"/>
        </w:rPr>
        <w:t>s</w:t>
      </w:r>
      <w:r w:rsidR="00E33038" w:rsidRPr="00B1609F">
        <w:rPr>
          <w:rFonts w:ascii="Verdana" w:hAnsi="Verdana" w:cs="Arial"/>
          <w:sz w:val="28"/>
          <w:szCs w:val="28"/>
        </w:rPr>
        <w:t xml:space="preserve"> that the 2012 scheme will actually cost far </w:t>
      </w:r>
      <w:r w:rsidR="00E33038" w:rsidRPr="005D48C1">
        <w:rPr>
          <w:rFonts w:ascii="Verdana" w:hAnsi="Verdana" w:cs="Arial"/>
          <w:sz w:val="28"/>
          <w:szCs w:val="28"/>
        </w:rPr>
        <w:t>more</w:t>
      </w:r>
      <w:r w:rsidR="00F2152A">
        <w:rPr>
          <w:rFonts w:ascii="Verdana" w:hAnsi="Verdana" w:cs="Arial"/>
          <w:sz w:val="28"/>
          <w:szCs w:val="28"/>
        </w:rPr>
        <w:t xml:space="preserve"> than the scheme it replaced because</w:t>
      </w:r>
      <w:r w:rsidR="00E33038" w:rsidRPr="00B1609F">
        <w:rPr>
          <w:rFonts w:ascii="Verdana" w:hAnsi="Verdana" w:cs="Arial"/>
          <w:sz w:val="28"/>
          <w:szCs w:val="28"/>
        </w:rPr>
        <w:t xml:space="preserve"> a RAB below 50</w:t>
      </w:r>
      <w:r w:rsidR="00A47FF6">
        <w:rPr>
          <w:rFonts w:ascii="Verdana" w:hAnsi="Verdana" w:cs="Arial"/>
          <w:sz w:val="28"/>
          <w:szCs w:val="28"/>
        </w:rPr>
        <w:t xml:space="preserve"> per cent</w:t>
      </w:r>
      <w:r w:rsidR="00E33038" w:rsidRPr="00B1609F">
        <w:rPr>
          <w:rFonts w:ascii="Verdana" w:hAnsi="Verdana" w:cs="Arial"/>
          <w:sz w:val="28"/>
          <w:szCs w:val="28"/>
        </w:rPr>
        <w:t xml:space="preserve"> was required to break even</w:t>
      </w:r>
      <w:r w:rsidR="00E0778A">
        <w:rPr>
          <w:rFonts w:ascii="Verdana" w:hAnsi="Verdana" w:cs="Arial"/>
          <w:sz w:val="28"/>
          <w:szCs w:val="28"/>
        </w:rPr>
        <w:t>.</w:t>
      </w:r>
      <w:r w:rsidR="00E33038" w:rsidRPr="00B1609F">
        <w:rPr>
          <w:rFonts w:ascii="Verdana" w:hAnsi="Verdana" w:cs="Arial"/>
          <w:sz w:val="28"/>
          <w:szCs w:val="28"/>
        </w:rPr>
        <w:t xml:space="preserve">) How had his happened? </w:t>
      </w:r>
    </w:p>
    <w:p w14:paraId="57EC5503"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2086423D" w14:textId="53976AA4" w:rsidR="00B227F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8.2</w:t>
      </w:r>
      <w:r w:rsidR="002B67E8">
        <w:rPr>
          <w:rFonts w:ascii="Verdana" w:hAnsi="Verdana" w:cs="Arial"/>
          <w:sz w:val="28"/>
          <w:szCs w:val="28"/>
        </w:rPr>
        <w:t xml:space="preserve"> </w:t>
      </w:r>
      <w:r w:rsidR="00FC378C">
        <w:rPr>
          <w:rFonts w:ascii="Verdana" w:hAnsi="Verdana" w:cs="Arial"/>
          <w:sz w:val="28"/>
          <w:szCs w:val="28"/>
        </w:rPr>
        <w:t>T</w:t>
      </w:r>
      <w:r w:rsidR="00FC378C" w:rsidRPr="00B1609F">
        <w:rPr>
          <w:rFonts w:ascii="Verdana" w:hAnsi="Verdana" w:cs="Arial"/>
          <w:sz w:val="28"/>
          <w:szCs w:val="28"/>
        </w:rPr>
        <w:t>o its credit</w:t>
      </w:r>
      <w:r w:rsidR="00D43A23">
        <w:rPr>
          <w:rFonts w:ascii="Verdana" w:hAnsi="Verdana" w:cs="Arial"/>
          <w:sz w:val="28"/>
          <w:szCs w:val="28"/>
        </w:rPr>
        <w:t>,</w:t>
      </w:r>
      <w:r w:rsidR="00FC378C" w:rsidRPr="00B1609F">
        <w:rPr>
          <w:rFonts w:ascii="Verdana" w:hAnsi="Verdana" w:cs="Arial"/>
          <w:sz w:val="28"/>
          <w:szCs w:val="28"/>
        </w:rPr>
        <w:t xml:space="preserve"> </w:t>
      </w:r>
      <w:r w:rsidR="00FC378C">
        <w:rPr>
          <w:rFonts w:ascii="Verdana" w:hAnsi="Verdana" w:cs="Arial"/>
          <w:sz w:val="28"/>
          <w:szCs w:val="28"/>
        </w:rPr>
        <w:t>i</w:t>
      </w:r>
      <w:r w:rsidR="00E33038" w:rsidRPr="00B1609F">
        <w:rPr>
          <w:rFonts w:ascii="Verdana" w:hAnsi="Verdana" w:cs="Arial"/>
          <w:sz w:val="28"/>
          <w:szCs w:val="28"/>
        </w:rPr>
        <w:t xml:space="preserve">n late 2010, the Browne </w:t>
      </w:r>
      <w:r w:rsidR="00FC378C">
        <w:rPr>
          <w:rFonts w:ascii="Verdana" w:hAnsi="Verdana" w:cs="Arial"/>
          <w:sz w:val="28"/>
          <w:szCs w:val="28"/>
        </w:rPr>
        <w:t>r</w:t>
      </w:r>
      <w:r w:rsidR="00E33038" w:rsidRPr="00B1609F">
        <w:rPr>
          <w:rFonts w:ascii="Verdana" w:hAnsi="Verdana" w:cs="Arial"/>
          <w:sz w:val="28"/>
          <w:szCs w:val="28"/>
        </w:rPr>
        <w:t xml:space="preserve">eview made available the spreadsheets and salary simulations it had used for its calculations. From these, it could be seen that the </w:t>
      </w:r>
      <w:r w:rsidR="00FC378C">
        <w:rPr>
          <w:rFonts w:ascii="Verdana" w:hAnsi="Verdana" w:cs="Arial"/>
          <w:sz w:val="28"/>
          <w:szCs w:val="28"/>
        </w:rPr>
        <w:t>r</w:t>
      </w:r>
      <w:r w:rsidR="00E33038" w:rsidRPr="00B1609F">
        <w:rPr>
          <w:rFonts w:ascii="Verdana" w:hAnsi="Verdana" w:cs="Arial"/>
          <w:sz w:val="28"/>
          <w:szCs w:val="28"/>
        </w:rPr>
        <w:t>eview had based its figures on extremely optimistic estimates of the salary lift that graduates would en</w:t>
      </w:r>
      <w:r w:rsidR="00B227F8">
        <w:rPr>
          <w:rFonts w:ascii="Verdana" w:hAnsi="Verdana" w:cs="Arial"/>
          <w:sz w:val="28"/>
          <w:szCs w:val="28"/>
        </w:rPr>
        <w:t xml:space="preserve">joy relative to non-graduates. </w:t>
      </w:r>
    </w:p>
    <w:p w14:paraId="59A7D216" w14:textId="77777777" w:rsidR="002846C5" w:rsidRDefault="002846C5" w:rsidP="007253A1">
      <w:pPr>
        <w:pStyle w:val="ListParagraph"/>
        <w:spacing w:after="0" w:line="240" w:lineRule="auto"/>
        <w:ind w:left="0"/>
        <w:jc w:val="both"/>
        <w:rPr>
          <w:rFonts w:ascii="Verdana" w:hAnsi="Verdana" w:cs="Arial"/>
          <w:sz w:val="28"/>
          <w:szCs w:val="28"/>
        </w:rPr>
      </w:pPr>
    </w:p>
    <w:p w14:paraId="16336B1D" w14:textId="1FC329AF" w:rsidR="002846C5"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8.3</w:t>
      </w:r>
      <w:r w:rsidR="002846C5">
        <w:rPr>
          <w:rFonts w:ascii="Verdana" w:hAnsi="Verdana" w:cs="Arial"/>
          <w:sz w:val="28"/>
          <w:szCs w:val="28"/>
        </w:rPr>
        <w:t xml:space="preserve"> </w:t>
      </w:r>
      <w:r w:rsidR="00E33038" w:rsidRPr="00B1609F">
        <w:rPr>
          <w:rFonts w:ascii="Verdana" w:hAnsi="Verdana" w:cs="Arial"/>
          <w:sz w:val="28"/>
          <w:szCs w:val="28"/>
        </w:rPr>
        <w:t xml:space="preserve">It </w:t>
      </w:r>
      <w:r w:rsidR="006B3ED7">
        <w:rPr>
          <w:rFonts w:ascii="Verdana" w:hAnsi="Verdana" w:cs="Arial"/>
          <w:sz w:val="28"/>
          <w:szCs w:val="28"/>
        </w:rPr>
        <w:t xml:space="preserve">had </w:t>
      </w:r>
      <w:r w:rsidR="00E33038" w:rsidRPr="00B1609F">
        <w:rPr>
          <w:rFonts w:ascii="Verdana" w:hAnsi="Verdana" w:cs="Arial"/>
          <w:sz w:val="28"/>
          <w:szCs w:val="28"/>
        </w:rPr>
        <w:t xml:space="preserve">based these </w:t>
      </w:r>
      <w:r w:rsidR="006B3ED7">
        <w:rPr>
          <w:rFonts w:ascii="Verdana" w:hAnsi="Verdana" w:cs="Arial"/>
          <w:sz w:val="28"/>
          <w:szCs w:val="28"/>
        </w:rPr>
        <w:t xml:space="preserve">estimates </w:t>
      </w:r>
      <w:r w:rsidR="00E33038" w:rsidRPr="00B1609F">
        <w:rPr>
          <w:rFonts w:ascii="Verdana" w:hAnsi="Verdana" w:cs="Arial"/>
          <w:sz w:val="28"/>
          <w:szCs w:val="28"/>
        </w:rPr>
        <w:t>on past data on</w:t>
      </w:r>
      <w:r w:rsidR="00B227F8">
        <w:rPr>
          <w:rFonts w:ascii="Verdana" w:hAnsi="Verdana" w:cs="Arial"/>
          <w:sz w:val="28"/>
          <w:szCs w:val="28"/>
        </w:rPr>
        <w:t xml:space="preserve"> the differential growth rates of </w:t>
      </w:r>
      <w:r w:rsidR="00E33038" w:rsidRPr="00B1609F">
        <w:rPr>
          <w:rFonts w:ascii="Verdana" w:hAnsi="Verdana" w:cs="Arial"/>
          <w:sz w:val="28"/>
          <w:szCs w:val="28"/>
        </w:rPr>
        <w:t>UK graduate and non-graduate salaries. However, these past data covered an era in which only 10</w:t>
      </w:r>
      <w:r w:rsidR="00A47FF6">
        <w:rPr>
          <w:rFonts w:ascii="Verdana" w:hAnsi="Verdana" w:cs="Arial"/>
          <w:sz w:val="28"/>
          <w:szCs w:val="28"/>
        </w:rPr>
        <w:t xml:space="preserve"> per cent</w:t>
      </w:r>
      <w:r w:rsidR="00E33038" w:rsidRPr="00B1609F">
        <w:rPr>
          <w:rFonts w:ascii="Verdana" w:hAnsi="Verdana" w:cs="Arial"/>
          <w:sz w:val="28"/>
          <w:szCs w:val="28"/>
        </w:rPr>
        <w:t xml:space="preserve"> of the population attained a degree. The differential enjoyed by those 10</w:t>
      </w:r>
      <w:r w:rsidR="00A47FF6">
        <w:rPr>
          <w:rFonts w:ascii="Verdana" w:hAnsi="Verdana" w:cs="Arial"/>
          <w:sz w:val="28"/>
          <w:szCs w:val="28"/>
        </w:rPr>
        <w:t xml:space="preserve"> per cent</w:t>
      </w:r>
      <w:r w:rsidR="00E33038" w:rsidRPr="00B1609F">
        <w:rPr>
          <w:rFonts w:ascii="Verdana" w:hAnsi="Verdana" w:cs="Arial"/>
          <w:sz w:val="28"/>
          <w:szCs w:val="28"/>
        </w:rPr>
        <w:t xml:space="preserve"> over the 90</w:t>
      </w:r>
      <w:r w:rsidR="00A47FF6">
        <w:rPr>
          <w:rFonts w:ascii="Verdana" w:hAnsi="Verdana" w:cs="Arial"/>
          <w:sz w:val="28"/>
          <w:szCs w:val="28"/>
        </w:rPr>
        <w:t xml:space="preserve"> per cent</w:t>
      </w:r>
      <w:r w:rsidR="00E33038" w:rsidRPr="00B1609F">
        <w:rPr>
          <w:rFonts w:ascii="Verdana" w:hAnsi="Verdana" w:cs="Arial"/>
          <w:sz w:val="28"/>
          <w:szCs w:val="28"/>
        </w:rPr>
        <w:t xml:space="preserve"> of non-graduates </w:t>
      </w:r>
      <w:r w:rsidR="00B227F8">
        <w:rPr>
          <w:rFonts w:ascii="Verdana" w:hAnsi="Verdana" w:cs="Arial"/>
          <w:sz w:val="28"/>
          <w:szCs w:val="28"/>
        </w:rPr>
        <w:t xml:space="preserve">amounted to an average salary growth for graduates of </w:t>
      </w:r>
      <w:r w:rsidR="00057C1B">
        <w:rPr>
          <w:rFonts w:ascii="Verdana" w:hAnsi="Verdana" w:cs="Arial"/>
          <w:sz w:val="28"/>
          <w:szCs w:val="28"/>
        </w:rPr>
        <w:t>4.</w:t>
      </w:r>
      <w:r w:rsidR="00B227F8">
        <w:rPr>
          <w:rFonts w:ascii="Verdana" w:hAnsi="Verdana" w:cs="Arial"/>
          <w:sz w:val="28"/>
          <w:szCs w:val="28"/>
        </w:rPr>
        <w:t>5</w:t>
      </w:r>
      <w:r w:rsidR="00A47FF6">
        <w:rPr>
          <w:rFonts w:ascii="Verdana" w:hAnsi="Verdana" w:cs="Arial"/>
          <w:sz w:val="28"/>
          <w:szCs w:val="28"/>
        </w:rPr>
        <w:t xml:space="preserve"> per cent</w:t>
      </w:r>
      <w:r w:rsidR="00B227F8">
        <w:rPr>
          <w:rFonts w:ascii="Verdana" w:hAnsi="Verdana" w:cs="Arial"/>
          <w:sz w:val="28"/>
          <w:szCs w:val="28"/>
        </w:rPr>
        <w:t xml:space="preserve"> </w:t>
      </w:r>
      <w:r w:rsidR="00FC378C">
        <w:rPr>
          <w:rFonts w:ascii="Verdana" w:hAnsi="Verdana" w:cs="Arial"/>
          <w:sz w:val="28"/>
          <w:szCs w:val="28"/>
        </w:rPr>
        <w:t>a year</w:t>
      </w:r>
      <w:r w:rsidR="00B227F8">
        <w:rPr>
          <w:rFonts w:ascii="Verdana" w:hAnsi="Verdana" w:cs="Arial"/>
          <w:sz w:val="28"/>
          <w:szCs w:val="28"/>
        </w:rPr>
        <w:t xml:space="preserve"> more than that enjoyed by non-graduates. </w:t>
      </w:r>
      <w:r w:rsidR="004F3053">
        <w:rPr>
          <w:rFonts w:ascii="Verdana" w:hAnsi="Verdana" w:cs="Arial"/>
          <w:sz w:val="28"/>
          <w:szCs w:val="28"/>
        </w:rPr>
        <w:t xml:space="preserve">Applying a </w:t>
      </w:r>
      <w:r w:rsidR="00057C1B">
        <w:rPr>
          <w:rFonts w:ascii="Verdana" w:hAnsi="Verdana" w:cs="Arial"/>
          <w:sz w:val="28"/>
          <w:szCs w:val="28"/>
        </w:rPr>
        <w:t>4.</w:t>
      </w:r>
      <w:r w:rsidR="004F3053">
        <w:rPr>
          <w:rFonts w:ascii="Verdana" w:hAnsi="Verdana" w:cs="Arial"/>
          <w:sz w:val="28"/>
          <w:szCs w:val="28"/>
        </w:rPr>
        <w:t>5</w:t>
      </w:r>
      <w:r w:rsidR="00A47FF6">
        <w:rPr>
          <w:rFonts w:ascii="Verdana" w:hAnsi="Verdana" w:cs="Arial"/>
          <w:sz w:val="28"/>
          <w:szCs w:val="28"/>
        </w:rPr>
        <w:t xml:space="preserve"> per cent</w:t>
      </w:r>
      <w:r w:rsidR="004F3053">
        <w:rPr>
          <w:rFonts w:ascii="Verdana" w:hAnsi="Verdana" w:cs="Arial"/>
          <w:sz w:val="28"/>
          <w:szCs w:val="28"/>
        </w:rPr>
        <w:t xml:space="preserve"> </w:t>
      </w:r>
      <w:r w:rsidR="00FC378C">
        <w:rPr>
          <w:rFonts w:ascii="Verdana" w:hAnsi="Verdana" w:cs="Arial"/>
          <w:sz w:val="28"/>
          <w:szCs w:val="28"/>
        </w:rPr>
        <w:t>a year</w:t>
      </w:r>
      <w:r w:rsidR="00B227F8">
        <w:rPr>
          <w:rFonts w:ascii="Verdana" w:hAnsi="Verdana" w:cs="Arial"/>
          <w:sz w:val="28"/>
          <w:szCs w:val="28"/>
        </w:rPr>
        <w:t xml:space="preserve"> level of </w:t>
      </w:r>
      <w:r w:rsidR="002846C5">
        <w:rPr>
          <w:rFonts w:ascii="Verdana" w:hAnsi="Verdana" w:cs="Arial"/>
          <w:sz w:val="28"/>
          <w:szCs w:val="28"/>
        </w:rPr>
        <w:t xml:space="preserve">growth </w:t>
      </w:r>
      <w:r w:rsidR="00B227F8">
        <w:rPr>
          <w:rFonts w:ascii="Verdana" w:hAnsi="Verdana" w:cs="Arial"/>
          <w:sz w:val="28"/>
          <w:szCs w:val="28"/>
        </w:rPr>
        <w:t>differential</w:t>
      </w:r>
      <w:r w:rsidR="002846C5">
        <w:rPr>
          <w:rFonts w:ascii="Verdana" w:hAnsi="Verdana" w:cs="Arial"/>
          <w:sz w:val="28"/>
          <w:szCs w:val="28"/>
        </w:rPr>
        <w:t xml:space="preserve"> to graduate salaries for 30 years would result in opening up a huge chasm between </w:t>
      </w:r>
      <w:r w:rsidR="00BF4704">
        <w:rPr>
          <w:rFonts w:ascii="Verdana" w:hAnsi="Verdana" w:cs="Arial"/>
          <w:sz w:val="28"/>
          <w:szCs w:val="28"/>
        </w:rPr>
        <w:t xml:space="preserve">the </w:t>
      </w:r>
      <w:r w:rsidR="002846C5">
        <w:rPr>
          <w:rFonts w:ascii="Verdana" w:hAnsi="Verdana" w:cs="Arial"/>
          <w:sz w:val="28"/>
          <w:szCs w:val="28"/>
        </w:rPr>
        <w:t>career-peak average salaries of</w:t>
      </w:r>
      <w:r w:rsidR="00B227F8">
        <w:rPr>
          <w:rFonts w:ascii="Verdana" w:hAnsi="Verdana" w:cs="Arial"/>
          <w:sz w:val="28"/>
          <w:szCs w:val="28"/>
        </w:rPr>
        <w:t xml:space="preserve"> </w:t>
      </w:r>
      <w:r w:rsidR="002846C5">
        <w:rPr>
          <w:rFonts w:ascii="Verdana" w:hAnsi="Verdana" w:cs="Arial"/>
          <w:sz w:val="28"/>
          <w:szCs w:val="28"/>
        </w:rPr>
        <w:t xml:space="preserve">graduates and non-graduates. Such a chasm had indeed </w:t>
      </w:r>
      <w:r w:rsidR="006B3ED7">
        <w:rPr>
          <w:rFonts w:ascii="Verdana" w:hAnsi="Verdana" w:cs="Arial"/>
          <w:sz w:val="28"/>
          <w:szCs w:val="28"/>
        </w:rPr>
        <w:t>existed</w:t>
      </w:r>
      <w:r w:rsidR="002846C5">
        <w:rPr>
          <w:rFonts w:ascii="Verdana" w:hAnsi="Verdana" w:cs="Arial"/>
          <w:sz w:val="28"/>
          <w:szCs w:val="28"/>
        </w:rPr>
        <w:t xml:space="preserve"> when only a small elite went to university. However, it </w:t>
      </w:r>
      <w:r w:rsidR="00E33038" w:rsidRPr="00B1609F">
        <w:rPr>
          <w:rFonts w:ascii="Verdana" w:hAnsi="Verdana" w:cs="Arial"/>
          <w:sz w:val="28"/>
          <w:szCs w:val="28"/>
        </w:rPr>
        <w:t>could not conceivably continue</w:t>
      </w:r>
      <w:r w:rsidR="006B3ED7">
        <w:rPr>
          <w:rFonts w:ascii="Verdana" w:hAnsi="Verdana" w:cs="Arial"/>
          <w:sz w:val="28"/>
          <w:szCs w:val="28"/>
        </w:rPr>
        <w:t xml:space="preserve"> into the future</w:t>
      </w:r>
      <w:r w:rsidR="00E33038" w:rsidRPr="00B1609F">
        <w:rPr>
          <w:rFonts w:ascii="Verdana" w:hAnsi="Verdana" w:cs="Arial"/>
          <w:sz w:val="28"/>
          <w:szCs w:val="28"/>
        </w:rPr>
        <w:t xml:space="preserve"> when 50</w:t>
      </w:r>
      <w:r w:rsidR="00A47FF6">
        <w:rPr>
          <w:rFonts w:ascii="Verdana" w:hAnsi="Verdana" w:cs="Arial"/>
          <w:sz w:val="28"/>
          <w:szCs w:val="28"/>
        </w:rPr>
        <w:t xml:space="preserve"> per cent</w:t>
      </w:r>
      <w:r w:rsidR="00E33038" w:rsidRPr="00B1609F">
        <w:rPr>
          <w:rFonts w:ascii="Verdana" w:hAnsi="Verdana" w:cs="Arial"/>
          <w:sz w:val="28"/>
          <w:szCs w:val="28"/>
        </w:rPr>
        <w:t xml:space="preserve"> of the p</w:t>
      </w:r>
      <w:r w:rsidR="00B227F8">
        <w:rPr>
          <w:rFonts w:ascii="Verdana" w:hAnsi="Verdana" w:cs="Arial"/>
          <w:sz w:val="28"/>
          <w:szCs w:val="28"/>
        </w:rPr>
        <w:t xml:space="preserve">opulation cohort </w:t>
      </w:r>
      <w:r w:rsidR="002846C5">
        <w:rPr>
          <w:rFonts w:ascii="Verdana" w:hAnsi="Verdana" w:cs="Arial"/>
          <w:sz w:val="28"/>
          <w:szCs w:val="28"/>
        </w:rPr>
        <w:t>took</w:t>
      </w:r>
      <w:r w:rsidR="00B227F8">
        <w:rPr>
          <w:rFonts w:ascii="Verdana" w:hAnsi="Verdana" w:cs="Arial"/>
          <w:sz w:val="28"/>
          <w:szCs w:val="28"/>
        </w:rPr>
        <w:t xml:space="preserve"> a degree. By using this differential, t</w:t>
      </w:r>
      <w:r w:rsidR="00E33038" w:rsidRPr="00B1609F">
        <w:rPr>
          <w:rFonts w:ascii="Verdana" w:hAnsi="Verdana" w:cs="Arial"/>
          <w:sz w:val="28"/>
          <w:szCs w:val="28"/>
        </w:rPr>
        <w:t xml:space="preserve">he </w:t>
      </w:r>
      <w:r w:rsidR="00811155">
        <w:rPr>
          <w:rFonts w:ascii="Verdana" w:hAnsi="Verdana" w:cs="Arial"/>
          <w:sz w:val="28"/>
          <w:szCs w:val="28"/>
        </w:rPr>
        <w:t xml:space="preserve">Browne </w:t>
      </w:r>
      <w:r w:rsidR="00FC378C">
        <w:rPr>
          <w:rFonts w:ascii="Verdana" w:hAnsi="Verdana" w:cs="Arial"/>
          <w:sz w:val="28"/>
          <w:szCs w:val="28"/>
        </w:rPr>
        <w:t>r</w:t>
      </w:r>
      <w:r w:rsidR="00811155">
        <w:rPr>
          <w:rFonts w:ascii="Verdana" w:hAnsi="Verdana" w:cs="Arial"/>
          <w:sz w:val="28"/>
          <w:szCs w:val="28"/>
        </w:rPr>
        <w:t>eview had</w:t>
      </w:r>
      <w:r w:rsidR="00E33038" w:rsidRPr="00B1609F">
        <w:rPr>
          <w:rFonts w:ascii="Verdana" w:hAnsi="Verdana" w:cs="Arial"/>
          <w:sz w:val="28"/>
          <w:szCs w:val="28"/>
        </w:rPr>
        <w:t xml:space="preserve"> </w:t>
      </w:r>
      <w:r w:rsidR="00B227F8">
        <w:rPr>
          <w:rFonts w:ascii="Verdana" w:hAnsi="Verdana" w:cs="Arial"/>
          <w:sz w:val="28"/>
          <w:szCs w:val="28"/>
        </w:rPr>
        <w:t>project</w:t>
      </w:r>
      <w:r w:rsidR="00E33038" w:rsidRPr="00B1609F">
        <w:rPr>
          <w:rFonts w:ascii="Verdana" w:hAnsi="Verdana" w:cs="Arial"/>
          <w:sz w:val="28"/>
          <w:szCs w:val="28"/>
        </w:rPr>
        <w:t>e</w:t>
      </w:r>
      <w:r w:rsidR="00811155">
        <w:rPr>
          <w:rFonts w:ascii="Verdana" w:hAnsi="Verdana" w:cs="Arial"/>
          <w:sz w:val="28"/>
          <w:szCs w:val="28"/>
        </w:rPr>
        <w:t>d</w:t>
      </w:r>
      <w:r w:rsidR="00E33038" w:rsidRPr="00B1609F">
        <w:rPr>
          <w:rFonts w:ascii="Verdana" w:hAnsi="Verdana" w:cs="Arial"/>
          <w:sz w:val="28"/>
          <w:szCs w:val="28"/>
        </w:rPr>
        <w:t xml:space="preserve"> the </w:t>
      </w:r>
      <w:r w:rsidR="00E33038" w:rsidRPr="005D48C1">
        <w:rPr>
          <w:rFonts w:ascii="Verdana" w:hAnsi="Verdana" w:cs="Arial"/>
          <w:sz w:val="28"/>
          <w:szCs w:val="28"/>
        </w:rPr>
        <w:t>average</w:t>
      </w:r>
      <w:r w:rsidR="00E33038" w:rsidRPr="00426D31">
        <w:rPr>
          <w:rFonts w:ascii="Verdana" w:hAnsi="Verdana" w:cs="Arial"/>
          <w:sz w:val="28"/>
          <w:szCs w:val="28"/>
        </w:rPr>
        <w:t xml:space="preserve"> </w:t>
      </w:r>
      <w:r w:rsidR="00E33038" w:rsidRPr="00B1609F">
        <w:rPr>
          <w:rFonts w:ascii="Verdana" w:hAnsi="Verdana" w:cs="Arial"/>
          <w:sz w:val="28"/>
          <w:szCs w:val="28"/>
        </w:rPr>
        <w:t xml:space="preserve">salary for a graduate 30 years after graduation </w:t>
      </w:r>
      <w:r w:rsidR="00E0778A">
        <w:rPr>
          <w:rFonts w:ascii="Verdana" w:hAnsi="Verdana" w:cs="Arial"/>
          <w:sz w:val="28"/>
          <w:szCs w:val="28"/>
        </w:rPr>
        <w:t>to</w:t>
      </w:r>
      <w:r w:rsidR="00E33038" w:rsidRPr="00B1609F">
        <w:rPr>
          <w:rFonts w:ascii="Verdana" w:hAnsi="Verdana" w:cs="Arial"/>
          <w:sz w:val="28"/>
          <w:szCs w:val="28"/>
        </w:rPr>
        <w:t xml:space="preserve"> </w:t>
      </w:r>
      <w:r w:rsidR="00E33038" w:rsidRPr="005D48C1">
        <w:rPr>
          <w:rFonts w:ascii="Verdana" w:hAnsi="Verdana" w:cs="Arial"/>
          <w:sz w:val="28"/>
          <w:szCs w:val="28"/>
        </w:rPr>
        <w:t>£100,000</w:t>
      </w:r>
      <w:r w:rsidR="00047532" w:rsidRPr="005D48C1">
        <w:rPr>
          <w:rFonts w:ascii="Verdana" w:hAnsi="Verdana" w:cs="Arial"/>
          <w:sz w:val="28"/>
          <w:szCs w:val="28"/>
        </w:rPr>
        <w:t xml:space="preserve"> </w:t>
      </w:r>
      <w:r w:rsidR="00BF4704">
        <w:rPr>
          <w:rFonts w:ascii="Verdana" w:hAnsi="Verdana" w:cs="Arial"/>
          <w:sz w:val="28"/>
          <w:szCs w:val="28"/>
        </w:rPr>
        <w:t>a year</w:t>
      </w:r>
      <w:r w:rsidR="00047532" w:rsidRPr="005D48C1">
        <w:rPr>
          <w:rFonts w:ascii="Verdana" w:hAnsi="Verdana" w:cs="Arial"/>
          <w:sz w:val="28"/>
          <w:szCs w:val="28"/>
        </w:rPr>
        <w:t xml:space="preserve"> </w:t>
      </w:r>
      <w:r w:rsidR="00811155" w:rsidRPr="00426D31">
        <w:rPr>
          <w:rFonts w:ascii="Verdana" w:hAnsi="Verdana" w:cs="Arial"/>
          <w:sz w:val="28"/>
          <w:szCs w:val="28"/>
        </w:rPr>
        <w:t>(</w:t>
      </w:r>
      <w:r w:rsidR="00E33038" w:rsidRPr="005D48C1">
        <w:rPr>
          <w:rFonts w:ascii="Verdana" w:hAnsi="Verdana" w:cs="Arial"/>
          <w:sz w:val="28"/>
          <w:szCs w:val="28"/>
        </w:rPr>
        <w:t>at 201</w:t>
      </w:r>
      <w:r w:rsidR="00FC2686">
        <w:rPr>
          <w:rFonts w:ascii="Verdana" w:hAnsi="Verdana" w:cs="Arial"/>
          <w:sz w:val="28"/>
          <w:szCs w:val="28"/>
        </w:rPr>
        <w:t>6</w:t>
      </w:r>
      <w:r w:rsidR="00E33038" w:rsidRPr="005D48C1">
        <w:rPr>
          <w:rFonts w:ascii="Verdana" w:hAnsi="Verdana" w:cs="Arial"/>
          <w:sz w:val="28"/>
          <w:szCs w:val="28"/>
        </w:rPr>
        <w:t xml:space="preserve"> prices</w:t>
      </w:r>
      <w:r w:rsidR="00811155" w:rsidRPr="005D48C1">
        <w:rPr>
          <w:rFonts w:ascii="Verdana" w:hAnsi="Verdana" w:cs="Arial"/>
          <w:sz w:val="28"/>
          <w:szCs w:val="28"/>
        </w:rPr>
        <w:t>)</w:t>
      </w:r>
      <w:r w:rsidR="00E33038" w:rsidRPr="00426D31">
        <w:rPr>
          <w:rFonts w:ascii="Verdana" w:hAnsi="Verdana" w:cs="Arial"/>
          <w:sz w:val="28"/>
          <w:szCs w:val="28"/>
        </w:rPr>
        <w:t>,</w:t>
      </w:r>
      <w:r w:rsidR="00E33038" w:rsidRPr="00B1609F">
        <w:rPr>
          <w:rFonts w:ascii="Verdana" w:hAnsi="Verdana" w:cs="Arial"/>
          <w:sz w:val="28"/>
          <w:szCs w:val="28"/>
        </w:rPr>
        <w:t xml:space="preserve"> whereas, at </w:t>
      </w:r>
      <w:r w:rsidR="00FC378C">
        <w:rPr>
          <w:rFonts w:ascii="Verdana" w:hAnsi="Verdana" w:cs="Arial"/>
          <w:sz w:val="28"/>
          <w:szCs w:val="28"/>
        </w:rPr>
        <w:t>the</w:t>
      </w:r>
      <w:r w:rsidR="00FC378C" w:rsidRPr="00B1609F">
        <w:rPr>
          <w:rFonts w:ascii="Verdana" w:hAnsi="Verdana" w:cs="Arial"/>
          <w:sz w:val="28"/>
          <w:szCs w:val="28"/>
        </w:rPr>
        <w:t xml:space="preserve"> </w:t>
      </w:r>
      <w:r w:rsidR="00E33038" w:rsidRPr="00B1609F">
        <w:rPr>
          <w:rFonts w:ascii="Verdana" w:hAnsi="Verdana" w:cs="Arial"/>
          <w:sz w:val="28"/>
          <w:szCs w:val="28"/>
        </w:rPr>
        <w:t>time, only 1</w:t>
      </w:r>
      <w:r w:rsidR="00A47FF6">
        <w:rPr>
          <w:rFonts w:ascii="Verdana" w:hAnsi="Verdana" w:cs="Arial"/>
          <w:sz w:val="28"/>
          <w:szCs w:val="28"/>
        </w:rPr>
        <w:t xml:space="preserve"> per cent</w:t>
      </w:r>
      <w:r w:rsidR="00E33038" w:rsidRPr="00B1609F">
        <w:rPr>
          <w:rFonts w:ascii="Verdana" w:hAnsi="Verdana" w:cs="Arial"/>
          <w:sz w:val="28"/>
          <w:szCs w:val="28"/>
        </w:rPr>
        <w:t xml:space="preserve"> of the population earned </w:t>
      </w:r>
      <w:r w:rsidR="00FC378C">
        <w:rPr>
          <w:rFonts w:ascii="Verdana" w:hAnsi="Verdana" w:cs="Arial"/>
          <w:sz w:val="28"/>
          <w:szCs w:val="28"/>
        </w:rPr>
        <w:t>a salary of that</w:t>
      </w:r>
      <w:r w:rsidR="00FC378C" w:rsidRPr="00B1609F">
        <w:rPr>
          <w:rFonts w:ascii="Verdana" w:hAnsi="Verdana" w:cs="Arial"/>
          <w:sz w:val="28"/>
          <w:szCs w:val="28"/>
        </w:rPr>
        <w:t xml:space="preserve"> </w:t>
      </w:r>
      <w:r w:rsidR="00E33038" w:rsidRPr="00B1609F">
        <w:rPr>
          <w:rFonts w:ascii="Verdana" w:hAnsi="Verdana" w:cs="Arial"/>
          <w:sz w:val="28"/>
          <w:szCs w:val="28"/>
        </w:rPr>
        <w:t xml:space="preserve">level. Clearly, there were </w:t>
      </w:r>
      <w:r w:rsidR="00E33038" w:rsidRPr="005D48C1">
        <w:rPr>
          <w:rFonts w:ascii="Verdana" w:hAnsi="Verdana" w:cs="Arial"/>
          <w:sz w:val="28"/>
          <w:szCs w:val="28"/>
        </w:rPr>
        <w:t>no</w:t>
      </w:r>
      <w:r w:rsidR="00E33038" w:rsidRPr="00B1609F">
        <w:rPr>
          <w:rFonts w:ascii="Verdana" w:hAnsi="Verdana" w:cs="Arial"/>
          <w:sz w:val="28"/>
          <w:szCs w:val="28"/>
        </w:rPr>
        <w:t xml:space="preserve"> circumstances in which anything like this average level of salary could</w:t>
      </w:r>
      <w:r w:rsidR="006B3ED7">
        <w:rPr>
          <w:rFonts w:ascii="Verdana" w:hAnsi="Verdana" w:cs="Arial"/>
          <w:sz w:val="28"/>
          <w:szCs w:val="28"/>
        </w:rPr>
        <w:t xml:space="preserve"> have </w:t>
      </w:r>
      <w:r w:rsidR="00E33038" w:rsidRPr="00B1609F">
        <w:rPr>
          <w:rFonts w:ascii="Verdana" w:hAnsi="Verdana" w:cs="Arial"/>
          <w:sz w:val="28"/>
          <w:szCs w:val="28"/>
        </w:rPr>
        <w:t>b</w:t>
      </w:r>
      <w:r w:rsidR="006B3ED7">
        <w:rPr>
          <w:rFonts w:ascii="Verdana" w:hAnsi="Verdana" w:cs="Arial"/>
          <w:sz w:val="28"/>
          <w:szCs w:val="28"/>
        </w:rPr>
        <w:t>e</w:t>
      </w:r>
      <w:r w:rsidR="00E33038" w:rsidRPr="00B1609F">
        <w:rPr>
          <w:rFonts w:ascii="Verdana" w:hAnsi="Verdana" w:cs="Arial"/>
          <w:sz w:val="28"/>
          <w:szCs w:val="28"/>
        </w:rPr>
        <w:t>e</w:t>
      </w:r>
      <w:r w:rsidR="006B3ED7">
        <w:rPr>
          <w:rFonts w:ascii="Verdana" w:hAnsi="Verdana" w:cs="Arial"/>
          <w:sz w:val="28"/>
          <w:szCs w:val="28"/>
        </w:rPr>
        <w:t>n</w:t>
      </w:r>
      <w:r w:rsidR="00E33038" w:rsidRPr="00B1609F">
        <w:rPr>
          <w:rFonts w:ascii="Verdana" w:hAnsi="Verdana" w:cs="Arial"/>
          <w:sz w:val="28"/>
          <w:szCs w:val="28"/>
        </w:rPr>
        <w:t xml:space="preserve"> achieved. </w:t>
      </w:r>
    </w:p>
    <w:p w14:paraId="4DA0F833" w14:textId="77777777" w:rsidR="00D73B0A" w:rsidRDefault="00D73B0A" w:rsidP="007253A1">
      <w:pPr>
        <w:pStyle w:val="ListParagraph"/>
        <w:spacing w:after="0" w:line="240" w:lineRule="auto"/>
        <w:ind w:left="0"/>
        <w:jc w:val="both"/>
        <w:rPr>
          <w:rFonts w:ascii="Verdana" w:hAnsi="Verdana" w:cs="Arial"/>
          <w:sz w:val="28"/>
          <w:szCs w:val="28"/>
        </w:rPr>
      </w:pPr>
    </w:p>
    <w:p w14:paraId="335E8D00" w14:textId="1160327D" w:rsidR="00E33038" w:rsidRPr="00B1609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8</w:t>
      </w:r>
      <w:r w:rsidR="00E33038" w:rsidRPr="00B1609F">
        <w:rPr>
          <w:rFonts w:ascii="Verdana" w:hAnsi="Verdana" w:cs="Arial"/>
          <w:sz w:val="28"/>
          <w:szCs w:val="28"/>
        </w:rPr>
        <w:t>.</w:t>
      </w:r>
      <w:r>
        <w:rPr>
          <w:rFonts w:ascii="Verdana" w:hAnsi="Verdana" w:cs="Arial"/>
          <w:sz w:val="28"/>
          <w:szCs w:val="28"/>
        </w:rPr>
        <w:t>4</w:t>
      </w:r>
      <w:r w:rsidR="00E33038" w:rsidRPr="00B1609F">
        <w:rPr>
          <w:rFonts w:ascii="Verdana" w:hAnsi="Verdana" w:cs="Arial"/>
          <w:sz w:val="28"/>
          <w:szCs w:val="28"/>
        </w:rPr>
        <w:t xml:space="preserve"> Moreover, the </w:t>
      </w:r>
      <w:r w:rsidR="00FC378C">
        <w:rPr>
          <w:rFonts w:ascii="Verdana" w:hAnsi="Verdana" w:cs="Arial"/>
          <w:sz w:val="28"/>
          <w:szCs w:val="28"/>
        </w:rPr>
        <w:t>Browne r</w:t>
      </w:r>
      <w:r w:rsidR="00E33038" w:rsidRPr="00B1609F">
        <w:rPr>
          <w:rFonts w:ascii="Verdana" w:hAnsi="Verdana" w:cs="Arial"/>
          <w:sz w:val="28"/>
          <w:szCs w:val="28"/>
        </w:rPr>
        <w:t xml:space="preserve">eview </w:t>
      </w:r>
      <w:r w:rsidR="00BF4704">
        <w:rPr>
          <w:rFonts w:ascii="Verdana" w:hAnsi="Verdana" w:cs="Arial"/>
          <w:sz w:val="28"/>
          <w:szCs w:val="28"/>
        </w:rPr>
        <w:t>and the subsequent White Paper</w:t>
      </w:r>
      <w:r w:rsidR="00BF4704" w:rsidRPr="00BF4704">
        <w:rPr>
          <w:rFonts w:ascii="Verdana" w:hAnsi="Verdana" w:cs="Arial"/>
          <w:sz w:val="28"/>
          <w:szCs w:val="28"/>
        </w:rPr>
        <w:t xml:space="preserve"> </w:t>
      </w:r>
      <w:r w:rsidR="00BF4704" w:rsidRPr="00B1609F">
        <w:rPr>
          <w:rFonts w:ascii="Verdana" w:hAnsi="Verdana" w:cs="Arial"/>
          <w:sz w:val="28"/>
          <w:szCs w:val="28"/>
        </w:rPr>
        <w:t xml:space="preserve">had based </w:t>
      </w:r>
      <w:r w:rsidR="00BF4704">
        <w:rPr>
          <w:rFonts w:ascii="Verdana" w:hAnsi="Verdana" w:cs="Arial"/>
          <w:sz w:val="28"/>
          <w:szCs w:val="28"/>
        </w:rPr>
        <w:t>their</w:t>
      </w:r>
      <w:r w:rsidR="00BF4704" w:rsidRPr="00B1609F">
        <w:rPr>
          <w:rFonts w:ascii="Verdana" w:hAnsi="Verdana" w:cs="Arial"/>
          <w:sz w:val="28"/>
          <w:szCs w:val="28"/>
        </w:rPr>
        <w:t xml:space="preserve"> projections on an average fee </w:t>
      </w:r>
      <w:r w:rsidR="00BF4704">
        <w:rPr>
          <w:rFonts w:ascii="Verdana" w:hAnsi="Verdana" w:cs="Arial"/>
          <w:sz w:val="28"/>
          <w:szCs w:val="28"/>
        </w:rPr>
        <w:t>well below the actual £9,000 fee adopted by almost all universities.</w:t>
      </w:r>
      <w:r w:rsidR="00BF4704">
        <w:rPr>
          <w:rStyle w:val="EndnoteReference"/>
          <w:rFonts w:ascii="Verdana" w:hAnsi="Verdana" w:cs="Arial"/>
          <w:sz w:val="28"/>
          <w:szCs w:val="28"/>
        </w:rPr>
        <w:endnoteReference w:id="14"/>
      </w:r>
      <w:r w:rsidR="00BF4704">
        <w:rPr>
          <w:rFonts w:ascii="Verdana" w:hAnsi="Verdana" w:cs="Arial"/>
          <w:sz w:val="28"/>
          <w:szCs w:val="28"/>
        </w:rPr>
        <w:t xml:space="preserve"> T</w:t>
      </w:r>
      <w:r w:rsidR="00BB78FC">
        <w:rPr>
          <w:rFonts w:ascii="Verdana" w:hAnsi="Verdana" w:cs="Arial"/>
          <w:sz w:val="28"/>
          <w:szCs w:val="28"/>
        </w:rPr>
        <w:t xml:space="preserve">his added £5,000 to the </w:t>
      </w:r>
      <w:r w:rsidR="00BF4704">
        <w:rPr>
          <w:rFonts w:ascii="Verdana" w:hAnsi="Verdana" w:cs="Arial"/>
          <w:sz w:val="28"/>
          <w:szCs w:val="28"/>
        </w:rPr>
        <w:t xml:space="preserve">estimated </w:t>
      </w:r>
      <w:r w:rsidR="00BB78FC">
        <w:rPr>
          <w:rFonts w:ascii="Verdana" w:hAnsi="Verdana" w:cs="Arial"/>
          <w:sz w:val="28"/>
          <w:szCs w:val="28"/>
        </w:rPr>
        <w:t>average loan of a student on a 3-year degree.</w:t>
      </w:r>
      <w:r w:rsidR="00BF4704">
        <w:rPr>
          <w:rStyle w:val="EndnoteReference"/>
          <w:rFonts w:ascii="Verdana" w:hAnsi="Verdana" w:cs="Arial"/>
          <w:sz w:val="28"/>
          <w:szCs w:val="28"/>
        </w:rPr>
        <w:endnoteReference w:id="15"/>
      </w:r>
      <w:r w:rsidR="00BB78FC">
        <w:rPr>
          <w:rFonts w:ascii="Verdana" w:hAnsi="Verdana" w:cs="Arial"/>
          <w:sz w:val="28"/>
          <w:szCs w:val="28"/>
        </w:rPr>
        <w:t xml:space="preserve"> </w:t>
      </w:r>
      <w:r w:rsidR="006B3ED7">
        <w:rPr>
          <w:rFonts w:ascii="Verdana" w:hAnsi="Verdana" w:cs="Arial"/>
          <w:sz w:val="28"/>
          <w:szCs w:val="28"/>
        </w:rPr>
        <w:t xml:space="preserve"> Accordingly,</w:t>
      </w:r>
      <w:r w:rsidR="00E33038" w:rsidRPr="00B1609F">
        <w:rPr>
          <w:rFonts w:ascii="Verdana" w:hAnsi="Verdana" w:cs="Arial"/>
          <w:sz w:val="28"/>
          <w:szCs w:val="28"/>
        </w:rPr>
        <w:t xml:space="preserve"> the way the Government chose to implement the Browne recommendations led to two separate sources of </w:t>
      </w:r>
      <w:r w:rsidR="004D7EFC">
        <w:rPr>
          <w:rFonts w:ascii="Verdana" w:hAnsi="Verdana" w:cs="Arial"/>
          <w:sz w:val="28"/>
          <w:szCs w:val="28"/>
        </w:rPr>
        <w:t xml:space="preserve">significant estimation </w:t>
      </w:r>
      <w:r w:rsidR="00E33038" w:rsidRPr="00B1609F">
        <w:rPr>
          <w:rFonts w:ascii="Verdana" w:hAnsi="Verdana" w:cs="Arial"/>
          <w:sz w:val="28"/>
          <w:szCs w:val="28"/>
        </w:rPr>
        <w:t>error</w:t>
      </w:r>
      <w:r w:rsidR="004D7EFC">
        <w:rPr>
          <w:rFonts w:ascii="Verdana" w:hAnsi="Verdana" w:cs="Arial"/>
          <w:sz w:val="28"/>
          <w:szCs w:val="28"/>
        </w:rPr>
        <w:t>s</w:t>
      </w:r>
      <w:r w:rsidR="00E33038" w:rsidRPr="00B1609F">
        <w:rPr>
          <w:rFonts w:ascii="Verdana" w:hAnsi="Verdana" w:cs="Arial"/>
          <w:sz w:val="28"/>
          <w:szCs w:val="28"/>
        </w:rPr>
        <w:t xml:space="preserve">. </w:t>
      </w:r>
      <w:r w:rsidR="006B3ED7">
        <w:rPr>
          <w:rFonts w:ascii="Verdana" w:hAnsi="Verdana" w:cs="Arial"/>
          <w:sz w:val="28"/>
          <w:szCs w:val="28"/>
        </w:rPr>
        <w:t>T</w:t>
      </w:r>
      <w:r w:rsidR="00E33038" w:rsidRPr="00B1609F">
        <w:rPr>
          <w:rFonts w:ascii="Verdana" w:hAnsi="Verdana" w:cs="Arial"/>
          <w:sz w:val="28"/>
          <w:szCs w:val="28"/>
        </w:rPr>
        <w:t xml:space="preserve">he effect of </w:t>
      </w:r>
      <w:r w:rsidR="00E33038" w:rsidRPr="005D48C1">
        <w:rPr>
          <w:rFonts w:ascii="Verdana" w:hAnsi="Verdana" w:cs="Arial"/>
          <w:sz w:val="28"/>
          <w:szCs w:val="28"/>
        </w:rPr>
        <w:t>underestimating</w:t>
      </w:r>
      <w:r w:rsidR="00E33038" w:rsidRPr="00B1609F">
        <w:rPr>
          <w:rFonts w:ascii="Verdana" w:hAnsi="Verdana" w:cs="Arial"/>
          <w:i/>
          <w:sz w:val="28"/>
          <w:szCs w:val="28"/>
        </w:rPr>
        <w:t xml:space="preserve"> </w:t>
      </w:r>
      <w:r w:rsidR="00E33038" w:rsidRPr="00B1609F">
        <w:rPr>
          <w:rFonts w:ascii="Verdana" w:hAnsi="Verdana" w:cs="Arial"/>
          <w:sz w:val="28"/>
          <w:szCs w:val="28"/>
        </w:rPr>
        <w:t xml:space="preserve">the fee level and </w:t>
      </w:r>
      <w:r w:rsidR="00E33038" w:rsidRPr="005D48C1">
        <w:rPr>
          <w:rFonts w:ascii="Verdana" w:hAnsi="Verdana" w:cs="Arial"/>
          <w:sz w:val="28"/>
          <w:szCs w:val="28"/>
        </w:rPr>
        <w:t>overestimating</w:t>
      </w:r>
      <w:r w:rsidR="00E33038" w:rsidRPr="00B1609F">
        <w:rPr>
          <w:rFonts w:ascii="Verdana" w:hAnsi="Verdana" w:cs="Arial"/>
          <w:i/>
          <w:sz w:val="28"/>
          <w:szCs w:val="28"/>
        </w:rPr>
        <w:t xml:space="preserve"> </w:t>
      </w:r>
      <w:r w:rsidR="00E33038" w:rsidRPr="00B1609F">
        <w:rPr>
          <w:rFonts w:ascii="Verdana" w:hAnsi="Verdana" w:cs="Arial"/>
          <w:sz w:val="28"/>
          <w:szCs w:val="28"/>
        </w:rPr>
        <w:t xml:space="preserve">graduate salary growth, when compounded, was to make the scheme appear far more financially sound than it could ever have been in reality. This was the </w:t>
      </w:r>
      <w:r w:rsidR="00E33038" w:rsidRPr="00426D31">
        <w:rPr>
          <w:rFonts w:ascii="Verdana" w:hAnsi="Verdana" w:cs="Arial"/>
          <w:sz w:val="28"/>
          <w:szCs w:val="28"/>
        </w:rPr>
        <w:t>‘</w:t>
      </w:r>
      <w:r w:rsidR="00E33038" w:rsidRPr="005D48C1">
        <w:rPr>
          <w:rFonts w:ascii="Verdana" w:hAnsi="Verdana" w:cs="Arial"/>
          <w:sz w:val="28"/>
          <w:szCs w:val="28"/>
        </w:rPr>
        <w:t>fiscal illusion</w:t>
      </w:r>
      <w:r w:rsidR="00E33038" w:rsidRPr="00426D31">
        <w:rPr>
          <w:rFonts w:ascii="Verdana" w:hAnsi="Verdana" w:cs="Arial"/>
          <w:sz w:val="28"/>
          <w:szCs w:val="28"/>
        </w:rPr>
        <w:t>’</w:t>
      </w:r>
      <w:r w:rsidR="00E33038" w:rsidRPr="00B1609F">
        <w:rPr>
          <w:rFonts w:ascii="Verdana" w:hAnsi="Verdana" w:cs="Arial"/>
          <w:sz w:val="28"/>
          <w:szCs w:val="28"/>
        </w:rPr>
        <w:t xml:space="preserve"> accepte</w:t>
      </w:r>
      <w:r w:rsidR="008878BF">
        <w:rPr>
          <w:rFonts w:ascii="Verdana" w:hAnsi="Verdana" w:cs="Arial"/>
          <w:sz w:val="28"/>
          <w:szCs w:val="28"/>
        </w:rPr>
        <w:t xml:space="preserve">d by the </w:t>
      </w:r>
      <w:r w:rsidR="00572B72">
        <w:rPr>
          <w:rFonts w:ascii="Verdana" w:hAnsi="Verdana" w:cs="Arial"/>
          <w:sz w:val="28"/>
          <w:szCs w:val="28"/>
        </w:rPr>
        <w:t>Office for Budget Responsibility</w:t>
      </w:r>
      <w:r w:rsidR="008878BF">
        <w:rPr>
          <w:rFonts w:ascii="Verdana" w:hAnsi="Verdana" w:cs="Arial"/>
          <w:sz w:val="28"/>
          <w:szCs w:val="28"/>
        </w:rPr>
        <w:t xml:space="preserve"> in 2019. As was pointed out by independent analyses in 2011 (see note 13), p</w:t>
      </w:r>
      <w:r w:rsidR="00E33038" w:rsidRPr="00B1609F">
        <w:rPr>
          <w:rFonts w:ascii="Verdana" w:hAnsi="Verdana" w:cs="Arial"/>
          <w:sz w:val="28"/>
          <w:szCs w:val="28"/>
        </w:rPr>
        <w:t xml:space="preserve">lugging realistic figures into the Browne </w:t>
      </w:r>
      <w:r w:rsidR="00221DDB">
        <w:rPr>
          <w:rFonts w:ascii="Verdana" w:hAnsi="Verdana" w:cs="Arial"/>
          <w:sz w:val="28"/>
          <w:szCs w:val="28"/>
        </w:rPr>
        <w:t>r</w:t>
      </w:r>
      <w:r w:rsidR="00E33038" w:rsidRPr="00B1609F">
        <w:rPr>
          <w:rFonts w:ascii="Verdana" w:hAnsi="Verdana" w:cs="Arial"/>
          <w:sz w:val="28"/>
          <w:szCs w:val="28"/>
        </w:rPr>
        <w:t>eview model back in 2011 showed that the repayment level would be around 50</w:t>
      </w:r>
      <w:r w:rsidR="00A47FF6">
        <w:rPr>
          <w:rFonts w:ascii="Verdana" w:hAnsi="Verdana" w:cs="Arial"/>
          <w:sz w:val="28"/>
          <w:szCs w:val="28"/>
        </w:rPr>
        <w:t xml:space="preserve"> per cent</w:t>
      </w:r>
      <w:r w:rsidR="00E33038" w:rsidRPr="00B1609F">
        <w:rPr>
          <w:rFonts w:ascii="Verdana" w:hAnsi="Verdana" w:cs="Arial"/>
          <w:sz w:val="28"/>
          <w:szCs w:val="28"/>
        </w:rPr>
        <w:t xml:space="preserve"> at best, leaving the </w:t>
      </w:r>
      <w:r w:rsidR="00E33038" w:rsidRPr="00B1609F">
        <w:rPr>
          <w:rFonts w:ascii="Verdana" w:hAnsi="Verdana" w:cs="Arial"/>
          <w:sz w:val="28"/>
          <w:szCs w:val="28"/>
        </w:rPr>
        <w:lastRenderedPageBreak/>
        <w:t>residual 50</w:t>
      </w:r>
      <w:r w:rsidR="00A47FF6">
        <w:rPr>
          <w:rFonts w:ascii="Verdana" w:hAnsi="Verdana" w:cs="Arial"/>
          <w:sz w:val="28"/>
          <w:szCs w:val="28"/>
        </w:rPr>
        <w:t xml:space="preserve"> per cent</w:t>
      </w:r>
      <w:r w:rsidR="00E33038" w:rsidRPr="00B1609F">
        <w:rPr>
          <w:rFonts w:ascii="Verdana" w:hAnsi="Verdana" w:cs="Arial"/>
          <w:sz w:val="28"/>
          <w:szCs w:val="28"/>
        </w:rPr>
        <w:t xml:space="preserve"> (the RAB level) of debt to </w:t>
      </w:r>
      <w:r w:rsidR="00BB78FC">
        <w:rPr>
          <w:rFonts w:ascii="Verdana" w:hAnsi="Verdana" w:cs="Arial"/>
          <w:sz w:val="28"/>
          <w:szCs w:val="28"/>
        </w:rPr>
        <w:t xml:space="preserve">fall on the public purse when it was </w:t>
      </w:r>
      <w:r w:rsidR="00E33038" w:rsidRPr="00B1609F">
        <w:rPr>
          <w:rFonts w:ascii="Verdana" w:hAnsi="Verdana" w:cs="Arial"/>
          <w:sz w:val="28"/>
          <w:szCs w:val="28"/>
        </w:rPr>
        <w:t xml:space="preserve">written off by the </w:t>
      </w:r>
      <w:r w:rsidR="00BB78FC">
        <w:rPr>
          <w:rFonts w:ascii="Verdana" w:hAnsi="Verdana" w:cs="Arial"/>
          <w:sz w:val="28"/>
          <w:szCs w:val="28"/>
        </w:rPr>
        <w:t>Exchequer</w:t>
      </w:r>
      <w:r w:rsidR="00E33038" w:rsidRPr="00B1609F">
        <w:rPr>
          <w:rFonts w:ascii="Verdana" w:hAnsi="Verdana" w:cs="Arial"/>
          <w:sz w:val="28"/>
          <w:szCs w:val="28"/>
        </w:rPr>
        <w:t xml:space="preserve"> after 30 years. (</w:t>
      </w:r>
      <w:r w:rsidR="00BB78FC">
        <w:rPr>
          <w:rFonts w:ascii="Verdana" w:hAnsi="Verdana" w:cs="Arial"/>
          <w:sz w:val="28"/>
          <w:szCs w:val="28"/>
        </w:rPr>
        <w:t xml:space="preserve">The </w:t>
      </w:r>
      <w:r w:rsidR="00E33038" w:rsidRPr="00B1609F">
        <w:rPr>
          <w:rFonts w:ascii="Verdana" w:hAnsi="Verdana" w:cs="Arial"/>
          <w:sz w:val="28"/>
          <w:szCs w:val="28"/>
        </w:rPr>
        <w:t xml:space="preserve">Government </w:t>
      </w:r>
      <w:r w:rsidR="00221DDB">
        <w:rPr>
          <w:rFonts w:ascii="Verdana" w:hAnsi="Verdana" w:cs="Arial"/>
          <w:sz w:val="28"/>
          <w:szCs w:val="28"/>
        </w:rPr>
        <w:t>claimed</w:t>
      </w:r>
      <w:r w:rsidR="00E33038" w:rsidRPr="00B1609F">
        <w:rPr>
          <w:rFonts w:ascii="Verdana" w:hAnsi="Verdana" w:cs="Arial"/>
          <w:sz w:val="28"/>
          <w:szCs w:val="28"/>
        </w:rPr>
        <w:t xml:space="preserve"> the </w:t>
      </w:r>
      <w:proofErr w:type="gramStart"/>
      <w:r w:rsidR="00E33038" w:rsidRPr="00B1609F">
        <w:rPr>
          <w:rFonts w:ascii="Verdana" w:hAnsi="Verdana" w:cs="Arial"/>
          <w:sz w:val="28"/>
          <w:szCs w:val="28"/>
        </w:rPr>
        <w:t>worst case</w:t>
      </w:r>
      <w:proofErr w:type="gramEnd"/>
      <w:r w:rsidR="00E33038" w:rsidRPr="00B1609F">
        <w:rPr>
          <w:rFonts w:ascii="Verdana" w:hAnsi="Verdana" w:cs="Arial"/>
          <w:sz w:val="28"/>
          <w:szCs w:val="28"/>
        </w:rPr>
        <w:t xml:space="preserve"> scenario would be a 70</w:t>
      </w:r>
      <w:r w:rsidR="00A47FF6">
        <w:rPr>
          <w:rFonts w:ascii="Verdana" w:hAnsi="Verdana" w:cs="Arial"/>
          <w:sz w:val="28"/>
          <w:szCs w:val="28"/>
        </w:rPr>
        <w:t xml:space="preserve"> per cent</w:t>
      </w:r>
      <w:r w:rsidR="00E33038" w:rsidRPr="00B1609F">
        <w:rPr>
          <w:rFonts w:ascii="Verdana" w:hAnsi="Verdana" w:cs="Arial"/>
          <w:sz w:val="28"/>
          <w:szCs w:val="28"/>
        </w:rPr>
        <w:t xml:space="preserve"> average repayment.</w:t>
      </w:r>
      <w:r w:rsidR="008878BF">
        <w:rPr>
          <w:rFonts w:ascii="Verdana" w:hAnsi="Verdana" w:cs="Arial"/>
          <w:sz w:val="28"/>
          <w:szCs w:val="28"/>
        </w:rPr>
        <w:t xml:space="preserve"> </w:t>
      </w:r>
      <w:r w:rsidR="008878BF" w:rsidRPr="00B1609F">
        <w:rPr>
          <w:rFonts w:ascii="Verdana" w:hAnsi="Verdana" w:cs="Arial"/>
          <w:sz w:val="28"/>
          <w:szCs w:val="28"/>
        </w:rPr>
        <w:t xml:space="preserve">Meanwhile, the </w:t>
      </w:r>
      <w:r w:rsidR="001E0AF4">
        <w:rPr>
          <w:rFonts w:ascii="Verdana" w:hAnsi="Verdana" w:cs="Arial"/>
          <w:sz w:val="28"/>
          <w:szCs w:val="28"/>
        </w:rPr>
        <w:t>n</w:t>
      </w:r>
      <w:r w:rsidR="008878BF">
        <w:rPr>
          <w:rFonts w:ascii="Verdana" w:hAnsi="Verdana" w:cs="Arial"/>
          <w:sz w:val="28"/>
          <w:szCs w:val="28"/>
        </w:rPr>
        <w:t xml:space="preserve">ational </w:t>
      </w:r>
      <w:r w:rsidR="001E0AF4">
        <w:rPr>
          <w:rFonts w:ascii="Verdana" w:hAnsi="Verdana" w:cs="Arial"/>
          <w:sz w:val="28"/>
          <w:szCs w:val="28"/>
        </w:rPr>
        <w:t>a</w:t>
      </w:r>
      <w:r w:rsidR="008878BF">
        <w:rPr>
          <w:rFonts w:ascii="Verdana" w:hAnsi="Verdana" w:cs="Arial"/>
          <w:sz w:val="28"/>
          <w:szCs w:val="28"/>
        </w:rPr>
        <w:t>ccounts reflected 100</w:t>
      </w:r>
      <w:r w:rsidR="00A47FF6">
        <w:rPr>
          <w:rFonts w:ascii="Verdana" w:hAnsi="Verdana" w:cs="Arial"/>
          <w:sz w:val="28"/>
          <w:szCs w:val="28"/>
        </w:rPr>
        <w:t xml:space="preserve"> per cent</w:t>
      </w:r>
      <w:r w:rsidR="008878BF">
        <w:rPr>
          <w:rFonts w:ascii="Verdana" w:hAnsi="Verdana" w:cs="Arial"/>
          <w:sz w:val="28"/>
          <w:szCs w:val="28"/>
        </w:rPr>
        <w:t xml:space="preserve"> repayment.</w:t>
      </w:r>
      <w:r w:rsidR="00E33038" w:rsidRPr="00B1609F">
        <w:rPr>
          <w:rFonts w:ascii="Verdana" w:hAnsi="Verdana" w:cs="Arial"/>
          <w:sz w:val="28"/>
          <w:szCs w:val="28"/>
        </w:rPr>
        <w:t>) At a 50</w:t>
      </w:r>
      <w:r w:rsidR="00A47FF6">
        <w:rPr>
          <w:rFonts w:ascii="Verdana" w:hAnsi="Verdana" w:cs="Arial"/>
          <w:sz w:val="28"/>
          <w:szCs w:val="28"/>
        </w:rPr>
        <w:t xml:space="preserve"> per cent</w:t>
      </w:r>
      <w:r w:rsidR="00E33038" w:rsidRPr="00B1609F">
        <w:rPr>
          <w:rFonts w:ascii="Verdana" w:hAnsi="Verdana" w:cs="Arial"/>
          <w:sz w:val="28"/>
          <w:szCs w:val="28"/>
        </w:rPr>
        <w:t xml:space="preserve"> repayment level, the </w:t>
      </w:r>
      <w:r w:rsidR="008878BF">
        <w:rPr>
          <w:rFonts w:ascii="Verdana" w:hAnsi="Verdana" w:cs="Arial"/>
          <w:sz w:val="28"/>
          <w:szCs w:val="28"/>
        </w:rPr>
        <w:t>primary</w:t>
      </w:r>
      <w:r w:rsidR="00E33038" w:rsidRPr="00B1609F">
        <w:rPr>
          <w:rFonts w:ascii="Verdana" w:hAnsi="Verdana" w:cs="Arial"/>
          <w:sz w:val="28"/>
          <w:szCs w:val="28"/>
        </w:rPr>
        <w:t xml:space="preserve"> justification for the introduction of the scheme collapsed because the cost to the Exchequer – after taking account of the cost of paying off the huge level of unpaid debt after 30 years </w:t>
      </w:r>
      <w:r w:rsidR="00426D31" w:rsidRPr="00B1609F">
        <w:rPr>
          <w:rFonts w:ascii="Verdana" w:hAnsi="Verdana" w:cs="Arial"/>
          <w:sz w:val="28"/>
          <w:szCs w:val="28"/>
        </w:rPr>
        <w:t>–</w:t>
      </w:r>
      <w:r w:rsidR="00E33038" w:rsidRPr="00B1609F">
        <w:rPr>
          <w:rFonts w:ascii="Verdana" w:hAnsi="Verdana" w:cs="Arial"/>
          <w:sz w:val="28"/>
          <w:szCs w:val="28"/>
        </w:rPr>
        <w:t xml:space="preserve"> would then exceed that being paid under the scheme it had replaced.</w:t>
      </w:r>
    </w:p>
    <w:p w14:paraId="4D5415FC"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2DDC4E59" w14:textId="18EBBC4B"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8.5</w:t>
      </w:r>
      <w:r w:rsidR="00BB78FC">
        <w:rPr>
          <w:rFonts w:ascii="Verdana" w:hAnsi="Verdana" w:cs="Arial"/>
          <w:sz w:val="28"/>
          <w:szCs w:val="28"/>
        </w:rPr>
        <w:t xml:space="preserve"> In summary, then, the 2012 </w:t>
      </w:r>
      <w:r w:rsidR="00A71945">
        <w:rPr>
          <w:rFonts w:ascii="Verdana" w:hAnsi="Verdana" w:cs="Arial"/>
          <w:sz w:val="28"/>
          <w:szCs w:val="28"/>
        </w:rPr>
        <w:t>s</w:t>
      </w:r>
      <w:r w:rsidR="00E33038" w:rsidRPr="00B1609F">
        <w:rPr>
          <w:rFonts w:ascii="Verdana" w:hAnsi="Verdana" w:cs="Arial"/>
          <w:sz w:val="28"/>
          <w:szCs w:val="28"/>
        </w:rPr>
        <w:t xml:space="preserve">cheme </w:t>
      </w:r>
      <w:r w:rsidR="00E33038" w:rsidRPr="005D48C1">
        <w:rPr>
          <w:rFonts w:ascii="Verdana" w:hAnsi="Verdana" w:cs="Arial"/>
          <w:sz w:val="28"/>
          <w:szCs w:val="28"/>
        </w:rPr>
        <w:t>appeared</w:t>
      </w:r>
      <w:r w:rsidR="00E33038" w:rsidRPr="00B1609F">
        <w:rPr>
          <w:rFonts w:ascii="Verdana" w:hAnsi="Verdana" w:cs="Arial"/>
          <w:sz w:val="28"/>
          <w:szCs w:val="28"/>
        </w:rPr>
        <w:t xml:space="preserve"> to have transferred the cost of higher education from the public purse onto the students themselves in the form of repayable debt. However, as the repayment rules meant that the majority of the debt would never be repaid, this was a </w:t>
      </w:r>
      <w:r w:rsidR="00E33038" w:rsidRPr="005D48C1">
        <w:rPr>
          <w:rFonts w:ascii="Verdana" w:hAnsi="Verdana" w:cs="Arial"/>
          <w:sz w:val="28"/>
          <w:szCs w:val="28"/>
        </w:rPr>
        <w:t>fiscal illusion</w:t>
      </w:r>
      <w:r w:rsidR="00E33038" w:rsidRPr="00B1609F">
        <w:rPr>
          <w:rFonts w:ascii="Verdana" w:hAnsi="Verdana" w:cs="Arial"/>
          <w:sz w:val="28"/>
          <w:szCs w:val="28"/>
        </w:rPr>
        <w:t>. In reality, the</w:t>
      </w:r>
      <w:r w:rsidR="00BB78FC">
        <w:rPr>
          <w:rFonts w:ascii="Verdana" w:hAnsi="Verdana" w:cs="Arial"/>
          <w:sz w:val="28"/>
          <w:szCs w:val="28"/>
        </w:rPr>
        <w:t xml:space="preserve"> 2012 </w:t>
      </w:r>
      <w:r w:rsidR="00221DDB">
        <w:rPr>
          <w:rFonts w:ascii="Verdana" w:hAnsi="Verdana" w:cs="Arial"/>
          <w:sz w:val="28"/>
          <w:szCs w:val="28"/>
        </w:rPr>
        <w:t>s</w:t>
      </w:r>
      <w:r w:rsidR="00E33038" w:rsidRPr="00B1609F">
        <w:rPr>
          <w:rFonts w:ascii="Verdana" w:hAnsi="Verdana" w:cs="Arial"/>
          <w:sz w:val="28"/>
          <w:szCs w:val="28"/>
        </w:rPr>
        <w:t>cheme would prove to be more costly for the public purse than the schem</w:t>
      </w:r>
      <w:r w:rsidR="006B3ED7">
        <w:rPr>
          <w:rFonts w:ascii="Verdana" w:hAnsi="Verdana" w:cs="Arial"/>
          <w:sz w:val="28"/>
          <w:szCs w:val="28"/>
        </w:rPr>
        <w:t>e it replaced. The effect on</w:t>
      </w:r>
      <w:r w:rsidR="00E33038" w:rsidRPr="00B1609F">
        <w:rPr>
          <w:rFonts w:ascii="Verdana" w:hAnsi="Verdana" w:cs="Arial"/>
          <w:sz w:val="28"/>
          <w:szCs w:val="28"/>
        </w:rPr>
        <w:t xml:space="preserve"> Public Sector Net Borrowing set out in</w:t>
      </w:r>
      <w:r w:rsidR="009A05A0">
        <w:rPr>
          <w:rFonts w:ascii="Verdana" w:hAnsi="Verdana" w:cs="Arial"/>
          <w:sz w:val="28"/>
          <w:szCs w:val="28"/>
        </w:rPr>
        <w:t xml:space="preserve"> the </w:t>
      </w:r>
      <w:r w:rsidR="00E33038" w:rsidRPr="00B1609F">
        <w:rPr>
          <w:rFonts w:ascii="Verdana" w:hAnsi="Verdana" w:cs="Arial"/>
          <w:sz w:val="28"/>
          <w:szCs w:val="28"/>
        </w:rPr>
        <w:t xml:space="preserve">2019 </w:t>
      </w:r>
      <w:r w:rsidR="00572B72">
        <w:rPr>
          <w:rFonts w:ascii="Verdana" w:hAnsi="Verdana" w:cs="Arial"/>
          <w:sz w:val="28"/>
          <w:szCs w:val="28"/>
        </w:rPr>
        <w:t>Office for Budget Responsibility</w:t>
      </w:r>
      <w:r w:rsidR="00E33038" w:rsidRPr="00B1609F">
        <w:rPr>
          <w:rFonts w:ascii="Verdana" w:hAnsi="Verdana" w:cs="Arial"/>
          <w:sz w:val="28"/>
          <w:szCs w:val="28"/>
        </w:rPr>
        <w:t xml:space="preserve"> report</w:t>
      </w:r>
      <w:r w:rsidR="009A05A0">
        <w:rPr>
          <w:rFonts w:ascii="Verdana" w:hAnsi="Verdana" w:cs="Arial"/>
          <w:sz w:val="28"/>
          <w:szCs w:val="28"/>
        </w:rPr>
        <w:t>s</w:t>
      </w:r>
      <w:r w:rsidR="00E33038" w:rsidRPr="00B1609F">
        <w:rPr>
          <w:rFonts w:ascii="Verdana" w:hAnsi="Verdana" w:cs="Arial"/>
          <w:sz w:val="28"/>
          <w:szCs w:val="28"/>
        </w:rPr>
        <w:t xml:space="preserve"> implicitly recognises this.</w:t>
      </w:r>
    </w:p>
    <w:p w14:paraId="77B67216" w14:textId="77777777" w:rsidR="008878BF" w:rsidRDefault="008878BF" w:rsidP="007253A1">
      <w:pPr>
        <w:pStyle w:val="ListParagraph"/>
        <w:spacing w:after="0" w:line="240" w:lineRule="auto"/>
        <w:ind w:left="0"/>
        <w:jc w:val="both"/>
        <w:rPr>
          <w:rFonts w:ascii="Verdana" w:hAnsi="Verdana" w:cs="Arial"/>
          <w:sz w:val="28"/>
          <w:szCs w:val="28"/>
        </w:rPr>
      </w:pPr>
    </w:p>
    <w:p w14:paraId="1A4F86E0" w14:textId="26A34305" w:rsidR="008878BF" w:rsidRPr="005D48C1" w:rsidRDefault="001F1011" w:rsidP="007253A1">
      <w:pPr>
        <w:pStyle w:val="ListParagraph"/>
        <w:spacing w:after="0" w:line="240" w:lineRule="auto"/>
        <w:ind w:left="0"/>
        <w:jc w:val="center"/>
        <w:rPr>
          <w:rFonts w:ascii="Verdana" w:hAnsi="Verdana" w:cs="Arial"/>
          <w:b/>
          <w:sz w:val="28"/>
          <w:szCs w:val="28"/>
        </w:rPr>
      </w:pPr>
      <w:r w:rsidRPr="005D48C1">
        <w:rPr>
          <w:rFonts w:ascii="Verdana" w:hAnsi="Verdana" w:cs="Arial"/>
          <w:b/>
          <w:sz w:val="28"/>
          <w:szCs w:val="28"/>
        </w:rPr>
        <w:t xml:space="preserve">Improving the </w:t>
      </w:r>
      <w:r w:rsidR="00221DDB">
        <w:rPr>
          <w:rFonts w:ascii="Verdana" w:hAnsi="Verdana" w:cs="Arial"/>
          <w:b/>
          <w:sz w:val="28"/>
          <w:szCs w:val="28"/>
        </w:rPr>
        <w:t>s</w:t>
      </w:r>
      <w:r w:rsidRPr="005D48C1">
        <w:rPr>
          <w:rFonts w:ascii="Verdana" w:hAnsi="Verdana" w:cs="Arial"/>
          <w:b/>
          <w:sz w:val="28"/>
          <w:szCs w:val="28"/>
        </w:rPr>
        <w:t>cheme?</w:t>
      </w:r>
    </w:p>
    <w:p w14:paraId="4B3FE239" w14:textId="77777777" w:rsidR="001F1011" w:rsidRPr="001F1011" w:rsidRDefault="001F1011" w:rsidP="007253A1">
      <w:pPr>
        <w:pStyle w:val="ListParagraph"/>
        <w:spacing w:after="0" w:line="240" w:lineRule="auto"/>
        <w:ind w:left="0"/>
        <w:jc w:val="both"/>
        <w:rPr>
          <w:rFonts w:ascii="Verdana" w:hAnsi="Verdana" w:cs="Arial"/>
          <w:sz w:val="28"/>
          <w:szCs w:val="28"/>
        </w:rPr>
      </w:pPr>
    </w:p>
    <w:p w14:paraId="77F603DB" w14:textId="1D22DD4B"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9</w:t>
      </w:r>
      <w:r w:rsidR="00E33038" w:rsidRPr="00B1609F">
        <w:rPr>
          <w:rFonts w:ascii="Verdana" w:hAnsi="Verdana" w:cs="Arial"/>
          <w:sz w:val="28"/>
          <w:szCs w:val="28"/>
        </w:rPr>
        <w:t>.1 One of the curious footnotes associated with this scheme might be the way that the different political parties attempted to improve</w:t>
      </w:r>
      <w:r w:rsidR="009A05A0">
        <w:rPr>
          <w:rFonts w:ascii="Verdana" w:hAnsi="Verdana" w:cs="Arial"/>
          <w:sz w:val="28"/>
          <w:szCs w:val="28"/>
        </w:rPr>
        <w:t xml:space="preserve"> </w:t>
      </w:r>
      <w:r w:rsidR="00E33038" w:rsidRPr="00B1609F">
        <w:rPr>
          <w:rFonts w:ascii="Verdana" w:hAnsi="Verdana" w:cs="Arial"/>
          <w:sz w:val="28"/>
          <w:szCs w:val="28"/>
        </w:rPr>
        <w:t xml:space="preserve">it. The </w:t>
      </w:r>
      <w:r w:rsidR="00BB78FC">
        <w:rPr>
          <w:rFonts w:ascii="Verdana" w:hAnsi="Verdana" w:cs="Arial"/>
          <w:sz w:val="28"/>
          <w:szCs w:val="28"/>
        </w:rPr>
        <w:t>policy reaction of the Labour O</w:t>
      </w:r>
      <w:r w:rsidR="00E33038" w:rsidRPr="00B1609F">
        <w:rPr>
          <w:rFonts w:ascii="Verdana" w:hAnsi="Verdana" w:cs="Arial"/>
          <w:sz w:val="28"/>
          <w:szCs w:val="28"/>
        </w:rPr>
        <w:t>pposition in 201</w:t>
      </w:r>
      <w:r w:rsidR="009A05A0">
        <w:rPr>
          <w:rFonts w:ascii="Verdana" w:hAnsi="Verdana" w:cs="Arial"/>
          <w:sz w:val="28"/>
          <w:szCs w:val="28"/>
        </w:rPr>
        <w:t>1</w:t>
      </w:r>
      <w:r w:rsidR="00E33038" w:rsidRPr="00B1609F">
        <w:rPr>
          <w:rFonts w:ascii="Verdana" w:hAnsi="Verdana" w:cs="Arial"/>
          <w:sz w:val="28"/>
          <w:szCs w:val="28"/>
        </w:rPr>
        <w:t xml:space="preserve"> was to propose a limit on fees of £6</w:t>
      </w:r>
      <w:r w:rsidR="005E7AE8">
        <w:rPr>
          <w:rFonts w:ascii="Verdana" w:hAnsi="Verdana" w:cs="Arial"/>
          <w:sz w:val="28"/>
          <w:szCs w:val="28"/>
        </w:rPr>
        <w:t>,</w:t>
      </w:r>
      <w:r w:rsidR="00E33038" w:rsidRPr="00B1609F">
        <w:rPr>
          <w:rFonts w:ascii="Verdana" w:hAnsi="Verdana" w:cs="Arial"/>
          <w:sz w:val="28"/>
          <w:szCs w:val="28"/>
        </w:rPr>
        <w:t xml:space="preserve">000 </w:t>
      </w:r>
      <w:r w:rsidR="00221DDB">
        <w:rPr>
          <w:rFonts w:ascii="Verdana" w:hAnsi="Verdana" w:cs="Arial"/>
          <w:sz w:val="28"/>
          <w:szCs w:val="28"/>
        </w:rPr>
        <w:t>a year</w:t>
      </w:r>
      <w:r w:rsidR="00E33038" w:rsidRPr="00B1609F">
        <w:rPr>
          <w:rFonts w:ascii="Verdana" w:hAnsi="Verdana" w:cs="Arial"/>
          <w:sz w:val="28"/>
          <w:szCs w:val="28"/>
        </w:rPr>
        <w:t xml:space="preserve"> (with </w:t>
      </w:r>
      <w:r w:rsidR="00221DDB">
        <w:rPr>
          <w:rFonts w:ascii="Verdana" w:hAnsi="Verdana" w:cs="Arial"/>
          <w:sz w:val="28"/>
          <w:szCs w:val="28"/>
        </w:rPr>
        <w:t>g</w:t>
      </w:r>
      <w:r w:rsidR="00E33038" w:rsidRPr="00B1609F">
        <w:rPr>
          <w:rFonts w:ascii="Verdana" w:hAnsi="Verdana" w:cs="Arial"/>
          <w:sz w:val="28"/>
          <w:szCs w:val="28"/>
        </w:rPr>
        <w:t>overnment paying more to universities to make up the fee income lost). This was possibly the most regressive policy that the Party could have a</w:t>
      </w:r>
      <w:r w:rsidR="008878BF">
        <w:rPr>
          <w:rFonts w:ascii="Verdana" w:hAnsi="Verdana" w:cs="Arial"/>
          <w:sz w:val="28"/>
          <w:szCs w:val="28"/>
        </w:rPr>
        <w:t>dopted. For all but the highest-</w:t>
      </w:r>
      <w:r w:rsidR="00E33038" w:rsidRPr="00B1609F">
        <w:rPr>
          <w:rFonts w:ascii="Verdana" w:hAnsi="Verdana" w:cs="Arial"/>
          <w:sz w:val="28"/>
          <w:szCs w:val="28"/>
        </w:rPr>
        <w:t>paid graduates,</w:t>
      </w:r>
      <w:r w:rsidR="008878BF">
        <w:rPr>
          <w:rFonts w:ascii="Verdana" w:hAnsi="Verdana" w:cs="Arial"/>
          <w:sz w:val="28"/>
          <w:szCs w:val="28"/>
        </w:rPr>
        <w:t xml:space="preserve"> a system with £6,000 fees </w:t>
      </w:r>
      <w:r w:rsidR="004B7789">
        <w:rPr>
          <w:rFonts w:ascii="Verdana" w:hAnsi="Verdana" w:cs="Arial"/>
          <w:sz w:val="28"/>
          <w:szCs w:val="28"/>
        </w:rPr>
        <w:t>would</w:t>
      </w:r>
      <w:r w:rsidR="006B3ED7">
        <w:rPr>
          <w:rFonts w:ascii="Verdana" w:hAnsi="Verdana" w:cs="Arial"/>
          <w:sz w:val="28"/>
          <w:szCs w:val="28"/>
        </w:rPr>
        <w:t>, in reality, be</w:t>
      </w:r>
      <w:r w:rsidR="004B7789">
        <w:rPr>
          <w:rFonts w:ascii="Verdana" w:hAnsi="Verdana" w:cs="Arial"/>
          <w:sz w:val="28"/>
          <w:szCs w:val="28"/>
        </w:rPr>
        <w:t xml:space="preserve"> exactly the same as a system with £9,000 fees. I</w:t>
      </w:r>
      <w:r w:rsidR="00E33038" w:rsidRPr="00B1609F">
        <w:rPr>
          <w:rFonts w:ascii="Verdana" w:hAnsi="Verdana" w:cs="Arial"/>
          <w:sz w:val="28"/>
          <w:szCs w:val="28"/>
        </w:rPr>
        <w:t xml:space="preserve">t would have had </w:t>
      </w:r>
      <w:r w:rsidR="00E33038" w:rsidRPr="005D48C1">
        <w:rPr>
          <w:rFonts w:ascii="Verdana" w:hAnsi="Verdana" w:cs="Arial"/>
          <w:sz w:val="28"/>
          <w:szCs w:val="28"/>
        </w:rPr>
        <w:t>no effect whatsoever</w:t>
      </w:r>
      <w:r w:rsidR="00E33038" w:rsidRPr="00B1609F">
        <w:rPr>
          <w:rFonts w:ascii="Verdana" w:hAnsi="Verdana" w:cs="Arial"/>
          <w:i/>
          <w:sz w:val="28"/>
          <w:szCs w:val="28"/>
        </w:rPr>
        <w:t xml:space="preserve"> </w:t>
      </w:r>
      <w:r w:rsidR="00E33038" w:rsidRPr="00B1609F">
        <w:rPr>
          <w:rFonts w:ascii="Verdana" w:hAnsi="Verdana" w:cs="Arial"/>
          <w:sz w:val="28"/>
          <w:szCs w:val="28"/>
        </w:rPr>
        <w:t xml:space="preserve">on the </w:t>
      </w:r>
      <w:proofErr w:type="gramStart"/>
      <w:r w:rsidR="00E33038" w:rsidRPr="00B1609F">
        <w:rPr>
          <w:rFonts w:ascii="Verdana" w:hAnsi="Verdana" w:cs="Arial"/>
          <w:sz w:val="28"/>
          <w:szCs w:val="28"/>
        </w:rPr>
        <w:t xml:space="preserve">repayments </w:t>
      </w:r>
      <w:r w:rsidR="004B7789">
        <w:rPr>
          <w:rFonts w:ascii="Verdana" w:hAnsi="Verdana" w:cs="Arial"/>
          <w:sz w:val="28"/>
          <w:szCs w:val="28"/>
        </w:rPr>
        <w:t xml:space="preserve"> of</w:t>
      </w:r>
      <w:proofErr w:type="gramEnd"/>
      <w:r w:rsidR="004B7789">
        <w:rPr>
          <w:rFonts w:ascii="Verdana" w:hAnsi="Verdana" w:cs="Arial"/>
          <w:sz w:val="28"/>
          <w:szCs w:val="28"/>
        </w:rPr>
        <w:t xml:space="preserve"> graduates on low or mid-level salaries </w:t>
      </w:r>
      <w:r w:rsidR="00E33038" w:rsidRPr="00B1609F">
        <w:rPr>
          <w:rFonts w:ascii="Verdana" w:hAnsi="Verdana" w:cs="Arial"/>
          <w:sz w:val="28"/>
          <w:szCs w:val="28"/>
        </w:rPr>
        <w:t>because they would still have continued to pay 9</w:t>
      </w:r>
      <w:r w:rsidR="00A47FF6">
        <w:rPr>
          <w:rFonts w:ascii="Verdana" w:hAnsi="Verdana" w:cs="Arial"/>
          <w:sz w:val="28"/>
          <w:szCs w:val="28"/>
        </w:rPr>
        <w:t xml:space="preserve"> per cent</w:t>
      </w:r>
      <w:r w:rsidR="00E33038" w:rsidRPr="00B1609F">
        <w:rPr>
          <w:rFonts w:ascii="Verdana" w:hAnsi="Verdana" w:cs="Arial"/>
          <w:sz w:val="28"/>
          <w:szCs w:val="28"/>
        </w:rPr>
        <w:t xml:space="preserve"> of their income over the threshold for the full 30 years whether their debt started at £40</w:t>
      </w:r>
      <w:r w:rsidR="005E7AE8">
        <w:rPr>
          <w:rFonts w:ascii="Verdana" w:hAnsi="Verdana" w:cs="Arial"/>
          <w:sz w:val="28"/>
          <w:szCs w:val="28"/>
        </w:rPr>
        <w:t>,</w:t>
      </w:r>
      <w:r w:rsidR="00E33038" w:rsidRPr="00B1609F">
        <w:rPr>
          <w:rFonts w:ascii="Verdana" w:hAnsi="Verdana" w:cs="Arial"/>
          <w:sz w:val="28"/>
          <w:szCs w:val="28"/>
        </w:rPr>
        <w:t>000 (under the £9</w:t>
      </w:r>
      <w:r w:rsidR="005E7AE8">
        <w:rPr>
          <w:rFonts w:ascii="Verdana" w:hAnsi="Verdana" w:cs="Arial"/>
          <w:sz w:val="28"/>
          <w:szCs w:val="28"/>
        </w:rPr>
        <w:t>,</w:t>
      </w:r>
      <w:r w:rsidR="00E33038" w:rsidRPr="00B1609F">
        <w:rPr>
          <w:rFonts w:ascii="Verdana" w:hAnsi="Verdana" w:cs="Arial"/>
          <w:sz w:val="28"/>
          <w:szCs w:val="28"/>
        </w:rPr>
        <w:t>000 fee) or £31</w:t>
      </w:r>
      <w:r w:rsidR="00811155">
        <w:rPr>
          <w:rFonts w:ascii="Verdana" w:hAnsi="Verdana" w:cs="Arial"/>
          <w:sz w:val="28"/>
          <w:szCs w:val="28"/>
        </w:rPr>
        <w:t>,</w:t>
      </w:r>
      <w:r w:rsidR="00E33038" w:rsidRPr="00B1609F">
        <w:rPr>
          <w:rFonts w:ascii="Verdana" w:hAnsi="Verdana" w:cs="Arial"/>
          <w:sz w:val="28"/>
          <w:szCs w:val="28"/>
        </w:rPr>
        <w:t>000 (under the £6</w:t>
      </w:r>
      <w:r w:rsidR="005E7AE8">
        <w:rPr>
          <w:rFonts w:ascii="Verdana" w:hAnsi="Verdana" w:cs="Arial"/>
          <w:sz w:val="28"/>
          <w:szCs w:val="28"/>
        </w:rPr>
        <w:t>,</w:t>
      </w:r>
      <w:r w:rsidR="00E33038" w:rsidRPr="00B1609F">
        <w:rPr>
          <w:rFonts w:ascii="Verdana" w:hAnsi="Verdana" w:cs="Arial"/>
          <w:sz w:val="28"/>
          <w:szCs w:val="28"/>
        </w:rPr>
        <w:t>000 fee</w:t>
      </w:r>
      <w:r w:rsidR="00811155">
        <w:rPr>
          <w:rFonts w:ascii="Verdana" w:hAnsi="Verdana" w:cs="Arial"/>
          <w:sz w:val="28"/>
          <w:szCs w:val="28"/>
        </w:rPr>
        <w:t>)</w:t>
      </w:r>
      <w:r w:rsidR="00E33038" w:rsidRPr="00B1609F">
        <w:rPr>
          <w:rFonts w:ascii="Verdana" w:hAnsi="Verdana" w:cs="Arial"/>
          <w:sz w:val="28"/>
          <w:szCs w:val="28"/>
        </w:rPr>
        <w:t>. Either way, they would pay the 9</w:t>
      </w:r>
      <w:r w:rsidR="00A47FF6">
        <w:rPr>
          <w:rFonts w:ascii="Verdana" w:hAnsi="Verdana" w:cs="Arial"/>
          <w:sz w:val="28"/>
          <w:szCs w:val="28"/>
        </w:rPr>
        <w:t xml:space="preserve"> per cent</w:t>
      </w:r>
      <w:r w:rsidR="00E33038" w:rsidRPr="00B1609F">
        <w:rPr>
          <w:rFonts w:ascii="Verdana" w:hAnsi="Verdana" w:cs="Arial"/>
          <w:sz w:val="28"/>
          <w:szCs w:val="28"/>
        </w:rPr>
        <w:t xml:space="preserve"> for the full 30 years because their incomes would never be high enough to pay off either debt</w:t>
      </w:r>
      <w:r w:rsidR="009A05A0">
        <w:rPr>
          <w:rFonts w:ascii="Verdana" w:hAnsi="Verdana" w:cs="Arial"/>
          <w:sz w:val="28"/>
          <w:szCs w:val="28"/>
        </w:rPr>
        <w:t xml:space="preserve"> in full</w:t>
      </w:r>
      <w:r w:rsidR="00E33038" w:rsidRPr="00B1609F">
        <w:rPr>
          <w:rFonts w:ascii="Verdana" w:hAnsi="Verdana" w:cs="Arial"/>
          <w:sz w:val="28"/>
          <w:szCs w:val="28"/>
        </w:rPr>
        <w:t xml:space="preserve">. The </w:t>
      </w:r>
      <w:r w:rsidR="00E33038" w:rsidRPr="005D48C1">
        <w:rPr>
          <w:rFonts w:ascii="Verdana" w:hAnsi="Verdana" w:cs="Arial"/>
          <w:sz w:val="28"/>
          <w:szCs w:val="28"/>
        </w:rPr>
        <w:t>only</w:t>
      </w:r>
      <w:r w:rsidR="00E33038" w:rsidRPr="00B1609F">
        <w:rPr>
          <w:rFonts w:ascii="Verdana" w:hAnsi="Verdana" w:cs="Arial"/>
          <w:sz w:val="28"/>
          <w:szCs w:val="28"/>
        </w:rPr>
        <w:t xml:space="preserve"> beneficiaries would have been grad</w:t>
      </w:r>
      <w:r w:rsidR="004B7789">
        <w:rPr>
          <w:rFonts w:ascii="Verdana" w:hAnsi="Verdana" w:cs="Arial"/>
          <w:sz w:val="28"/>
          <w:szCs w:val="28"/>
        </w:rPr>
        <w:t xml:space="preserve">uates on salaries over £100,000 </w:t>
      </w:r>
      <w:r w:rsidR="009A05A0">
        <w:rPr>
          <w:rFonts w:ascii="Verdana" w:hAnsi="Verdana" w:cs="Arial"/>
          <w:sz w:val="28"/>
          <w:szCs w:val="28"/>
        </w:rPr>
        <w:t>a year</w:t>
      </w:r>
      <w:r w:rsidR="00047532">
        <w:rPr>
          <w:rFonts w:ascii="Verdana" w:hAnsi="Verdana" w:cs="Arial"/>
          <w:sz w:val="28"/>
          <w:szCs w:val="28"/>
        </w:rPr>
        <w:t xml:space="preserve"> </w:t>
      </w:r>
      <w:r w:rsidR="00E33038" w:rsidRPr="00B1609F">
        <w:rPr>
          <w:rFonts w:ascii="Verdana" w:hAnsi="Verdana" w:cs="Arial"/>
          <w:sz w:val="28"/>
          <w:szCs w:val="28"/>
        </w:rPr>
        <w:t xml:space="preserve">whose repayments would have ended earlier. </w:t>
      </w:r>
    </w:p>
    <w:p w14:paraId="33FEE983" w14:textId="77777777" w:rsidR="00811155" w:rsidRPr="00B1609F" w:rsidRDefault="00811155" w:rsidP="007253A1">
      <w:pPr>
        <w:pStyle w:val="ListParagraph"/>
        <w:spacing w:after="0" w:line="240" w:lineRule="auto"/>
        <w:ind w:left="0"/>
        <w:jc w:val="both"/>
        <w:rPr>
          <w:rFonts w:ascii="Verdana" w:hAnsi="Verdana" w:cs="Arial"/>
          <w:sz w:val="28"/>
          <w:szCs w:val="28"/>
        </w:rPr>
      </w:pPr>
    </w:p>
    <w:p w14:paraId="5551114B" w14:textId="663A59A1" w:rsidR="00E33038"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9</w:t>
      </w:r>
      <w:r w:rsidR="00E33038" w:rsidRPr="00B1609F">
        <w:rPr>
          <w:rFonts w:ascii="Verdana" w:hAnsi="Verdana" w:cs="Arial"/>
          <w:sz w:val="28"/>
          <w:szCs w:val="28"/>
        </w:rPr>
        <w:t>.2 As the estimates of the level of unpaid debt crept ever upwards year</w:t>
      </w:r>
      <w:r w:rsidR="00221DDB">
        <w:rPr>
          <w:rFonts w:ascii="Verdana" w:hAnsi="Verdana" w:cs="Arial"/>
          <w:sz w:val="28"/>
          <w:szCs w:val="28"/>
        </w:rPr>
        <w:t>-</w:t>
      </w:r>
      <w:r w:rsidR="00E33038" w:rsidRPr="00B1609F">
        <w:rPr>
          <w:rFonts w:ascii="Verdana" w:hAnsi="Verdana" w:cs="Arial"/>
          <w:sz w:val="28"/>
          <w:szCs w:val="28"/>
        </w:rPr>
        <w:t>on</w:t>
      </w:r>
      <w:r w:rsidR="00221DDB">
        <w:rPr>
          <w:rFonts w:ascii="Verdana" w:hAnsi="Verdana" w:cs="Arial"/>
          <w:sz w:val="28"/>
          <w:szCs w:val="28"/>
        </w:rPr>
        <w:t>-</w:t>
      </w:r>
      <w:r w:rsidR="00E33038" w:rsidRPr="00B1609F">
        <w:rPr>
          <w:rFonts w:ascii="Verdana" w:hAnsi="Verdana" w:cs="Arial"/>
          <w:sz w:val="28"/>
          <w:szCs w:val="28"/>
        </w:rPr>
        <w:t>year, the Conservative</w:t>
      </w:r>
      <w:r w:rsidR="00221DDB">
        <w:rPr>
          <w:rFonts w:ascii="Verdana" w:hAnsi="Verdana" w:cs="Arial"/>
          <w:sz w:val="28"/>
          <w:szCs w:val="28"/>
        </w:rPr>
        <w:t xml:space="preserve"> </w:t>
      </w:r>
      <w:r w:rsidR="006D4391">
        <w:rPr>
          <w:rFonts w:ascii="Verdana" w:hAnsi="Verdana" w:cs="Arial"/>
          <w:sz w:val="28"/>
          <w:szCs w:val="28"/>
        </w:rPr>
        <w:t>/ </w:t>
      </w:r>
      <w:r w:rsidR="009A05A0">
        <w:rPr>
          <w:rFonts w:ascii="Verdana" w:hAnsi="Verdana" w:cs="Arial"/>
          <w:sz w:val="28"/>
          <w:szCs w:val="28"/>
        </w:rPr>
        <w:t xml:space="preserve">Liberal Democrat Coalition </w:t>
      </w:r>
      <w:r w:rsidR="00E33038" w:rsidRPr="00B1609F">
        <w:rPr>
          <w:rFonts w:ascii="Verdana" w:hAnsi="Verdana" w:cs="Arial"/>
          <w:sz w:val="28"/>
          <w:szCs w:val="28"/>
        </w:rPr>
        <w:t>Government re</w:t>
      </w:r>
      <w:r w:rsidR="00026DA2">
        <w:rPr>
          <w:rFonts w:ascii="Verdana" w:hAnsi="Verdana" w:cs="Arial"/>
          <w:sz w:val="28"/>
          <w:szCs w:val="28"/>
        </w:rPr>
        <w:t>tain</w:t>
      </w:r>
      <w:r w:rsidR="00E33038" w:rsidRPr="00B1609F">
        <w:rPr>
          <w:rFonts w:ascii="Verdana" w:hAnsi="Verdana" w:cs="Arial"/>
          <w:sz w:val="28"/>
          <w:szCs w:val="28"/>
        </w:rPr>
        <w:t xml:space="preserve">ed the </w:t>
      </w:r>
      <w:r w:rsidR="00026DA2">
        <w:rPr>
          <w:rFonts w:ascii="Verdana" w:hAnsi="Verdana" w:cs="Arial"/>
          <w:sz w:val="28"/>
          <w:szCs w:val="28"/>
        </w:rPr>
        <w:t xml:space="preserve">formula </w:t>
      </w:r>
      <w:r w:rsidR="00221DDB">
        <w:rPr>
          <w:rFonts w:ascii="Verdana" w:hAnsi="Verdana" w:cs="Arial"/>
          <w:sz w:val="28"/>
          <w:szCs w:val="28"/>
        </w:rPr>
        <w:t xml:space="preserve">for </w:t>
      </w:r>
      <w:r w:rsidR="00221DDB" w:rsidRPr="00B1609F">
        <w:rPr>
          <w:rFonts w:ascii="Verdana" w:hAnsi="Verdana" w:cs="Arial"/>
          <w:sz w:val="28"/>
          <w:szCs w:val="28"/>
        </w:rPr>
        <w:t xml:space="preserve">interest rates </w:t>
      </w:r>
      <w:r w:rsidR="00026DA2">
        <w:rPr>
          <w:rFonts w:ascii="Verdana" w:hAnsi="Verdana" w:cs="Arial"/>
          <w:sz w:val="28"/>
          <w:szCs w:val="28"/>
        </w:rPr>
        <w:t xml:space="preserve">set in 2012 even </w:t>
      </w:r>
      <w:r w:rsidR="00026DA2">
        <w:rPr>
          <w:rFonts w:ascii="Verdana" w:hAnsi="Verdana" w:cs="Arial"/>
          <w:sz w:val="28"/>
          <w:szCs w:val="28"/>
        </w:rPr>
        <w:lastRenderedPageBreak/>
        <w:t>though</w:t>
      </w:r>
      <w:r w:rsidR="00400EC6">
        <w:rPr>
          <w:rFonts w:ascii="Verdana" w:hAnsi="Verdana" w:cs="Arial"/>
          <w:sz w:val="28"/>
          <w:szCs w:val="28"/>
        </w:rPr>
        <w:t>, for several years,</w:t>
      </w:r>
      <w:r w:rsidR="00026DA2">
        <w:rPr>
          <w:rFonts w:ascii="Verdana" w:hAnsi="Verdana" w:cs="Arial"/>
          <w:sz w:val="28"/>
          <w:szCs w:val="28"/>
        </w:rPr>
        <w:t xml:space="preserve"> this had the effect of charging an interest rate</w:t>
      </w:r>
      <w:r w:rsidR="004D7EFC">
        <w:rPr>
          <w:rFonts w:ascii="Verdana" w:hAnsi="Verdana" w:cs="Arial"/>
          <w:sz w:val="28"/>
          <w:szCs w:val="28"/>
        </w:rPr>
        <w:t xml:space="preserve"> on debts</w:t>
      </w:r>
      <w:r w:rsidR="00026DA2">
        <w:rPr>
          <w:rFonts w:ascii="Verdana" w:hAnsi="Verdana" w:cs="Arial"/>
          <w:sz w:val="28"/>
          <w:szCs w:val="28"/>
        </w:rPr>
        <w:t xml:space="preserve"> of between 3</w:t>
      </w:r>
      <w:r w:rsidR="0004154A">
        <w:rPr>
          <w:rFonts w:ascii="Verdana" w:hAnsi="Verdana" w:cs="Arial"/>
          <w:sz w:val="28"/>
          <w:szCs w:val="28"/>
        </w:rPr>
        <w:t>.9</w:t>
      </w:r>
      <w:r w:rsidR="00A47FF6">
        <w:rPr>
          <w:rFonts w:ascii="Verdana" w:hAnsi="Verdana" w:cs="Arial"/>
          <w:sz w:val="28"/>
          <w:szCs w:val="28"/>
        </w:rPr>
        <w:t xml:space="preserve"> per cent</w:t>
      </w:r>
      <w:r w:rsidR="00026DA2">
        <w:rPr>
          <w:rFonts w:ascii="Verdana" w:hAnsi="Verdana" w:cs="Arial"/>
          <w:sz w:val="28"/>
          <w:szCs w:val="28"/>
        </w:rPr>
        <w:t xml:space="preserve"> and 6</w:t>
      </w:r>
      <w:r w:rsidR="0004154A">
        <w:rPr>
          <w:rFonts w:ascii="Verdana" w:hAnsi="Verdana" w:cs="Arial"/>
          <w:sz w:val="28"/>
          <w:szCs w:val="28"/>
        </w:rPr>
        <w:t>.3</w:t>
      </w:r>
      <w:r w:rsidR="00A47FF6">
        <w:rPr>
          <w:rFonts w:ascii="Verdana" w:hAnsi="Verdana" w:cs="Arial"/>
          <w:sz w:val="28"/>
          <w:szCs w:val="28"/>
        </w:rPr>
        <w:t xml:space="preserve"> per cent</w:t>
      </w:r>
      <w:r w:rsidR="00026DA2">
        <w:rPr>
          <w:rFonts w:ascii="Verdana" w:hAnsi="Verdana" w:cs="Arial"/>
          <w:sz w:val="28"/>
          <w:szCs w:val="28"/>
        </w:rPr>
        <w:t xml:space="preserve"> (depending on the salary of the graduate) when the </w:t>
      </w:r>
      <w:r w:rsidR="004B7789">
        <w:rPr>
          <w:rFonts w:ascii="Verdana" w:hAnsi="Verdana" w:cs="Arial"/>
          <w:sz w:val="28"/>
          <w:szCs w:val="28"/>
        </w:rPr>
        <w:t xml:space="preserve">cost of </w:t>
      </w:r>
      <w:r w:rsidR="00221DDB">
        <w:rPr>
          <w:rFonts w:ascii="Verdana" w:hAnsi="Verdana" w:cs="Arial"/>
          <w:sz w:val="28"/>
          <w:szCs w:val="28"/>
        </w:rPr>
        <w:t>g</w:t>
      </w:r>
      <w:r w:rsidR="004B7789">
        <w:rPr>
          <w:rFonts w:ascii="Verdana" w:hAnsi="Verdana" w:cs="Arial"/>
          <w:sz w:val="28"/>
          <w:szCs w:val="28"/>
        </w:rPr>
        <w:t>overnment borrowing</w:t>
      </w:r>
      <w:r w:rsidR="00026DA2">
        <w:rPr>
          <w:rFonts w:ascii="Verdana" w:hAnsi="Verdana" w:cs="Arial"/>
          <w:sz w:val="28"/>
          <w:szCs w:val="28"/>
        </w:rPr>
        <w:t xml:space="preserve"> was below 1</w:t>
      </w:r>
      <w:r w:rsidR="00A47FF6">
        <w:rPr>
          <w:rFonts w:ascii="Verdana" w:hAnsi="Verdana" w:cs="Arial"/>
          <w:sz w:val="28"/>
          <w:szCs w:val="28"/>
        </w:rPr>
        <w:t xml:space="preserve"> per cent</w:t>
      </w:r>
      <w:r w:rsidR="00026DA2">
        <w:rPr>
          <w:rFonts w:ascii="Verdana" w:hAnsi="Verdana" w:cs="Arial"/>
          <w:sz w:val="28"/>
          <w:szCs w:val="28"/>
        </w:rPr>
        <w:t>.</w:t>
      </w:r>
      <w:r w:rsidR="00E33038" w:rsidRPr="00B1609F">
        <w:rPr>
          <w:rFonts w:ascii="Verdana" w:hAnsi="Verdana" w:cs="Arial"/>
          <w:sz w:val="28"/>
          <w:szCs w:val="28"/>
        </w:rPr>
        <w:t xml:space="preserve"> </w:t>
      </w:r>
      <w:r w:rsidR="00400EC6">
        <w:rPr>
          <w:rFonts w:ascii="Verdana" w:hAnsi="Verdana" w:cs="Arial"/>
          <w:sz w:val="28"/>
          <w:szCs w:val="28"/>
        </w:rPr>
        <w:t xml:space="preserve">Opposition figures denounced </w:t>
      </w:r>
      <w:r w:rsidR="0004154A">
        <w:rPr>
          <w:rFonts w:ascii="Verdana" w:hAnsi="Verdana" w:cs="Arial"/>
          <w:sz w:val="28"/>
          <w:szCs w:val="28"/>
        </w:rPr>
        <w:t xml:space="preserve">the interest rates charged on loans </w:t>
      </w:r>
      <w:r w:rsidR="00400EC6">
        <w:rPr>
          <w:rFonts w:ascii="Verdana" w:hAnsi="Verdana" w:cs="Arial"/>
          <w:sz w:val="28"/>
          <w:szCs w:val="28"/>
        </w:rPr>
        <w:t xml:space="preserve">as being unfair to middle-income </w:t>
      </w:r>
      <w:r w:rsidR="00221DDB">
        <w:rPr>
          <w:rFonts w:ascii="Verdana" w:hAnsi="Verdana" w:cs="Arial"/>
          <w:sz w:val="28"/>
          <w:szCs w:val="28"/>
        </w:rPr>
        <w:t xml:space="preserve">and </w:t>
      </w:r>
      <w:r w:rsidR="00400EC6">
        <w:rPr>
          <w:rFonts w:ascii="Verdana" w:hAnsi="Verdana" w:cs="Arial"/>
          <w:sz w:val="28"/>
          <w:szCs w:val="28"/>
        </w:rPr>
        <w:t>lower-paid graduates whil</w:t>
      </w:r>
      <w:r w:rsidR="00A71945">
        <w:rPr>
          <w:rFonts w:ascii="Verdana" w:hAnsi="Verdana" w:cs="Arial"/>
          <w:sz w:val="28"/>
          <w:szCs w:val="28"/>
        </w:rPr>
        <w:t>e</w:t>
      </w:r>
      <w:r w:rsidR="00400EC6">
        <w:rPr>
          <w:rFonts w:ascii="Verdana" w:hAnsi="Verdana" w:cs="Arial"/>
          <w:sz w:val="28"/>
          <w:szCs w:val="28"/>
        </w:rPr>
        <w:t xml:space="preserve"> the Government defended </w:t>
      </w:r>
      <w:r w:rsidR="0004154A">
        <w:rPr>
          <w:rFonts w:ascii="Verdana" w:hAnsi="Verdana" w:cs="Arial"/>
          <w:sz w:val="28"/>
          <w:szCs w:val="28"/>
        </w:rPr>
        <w:t>the high interest rates</w:t>
      </w:r>
      <w:r w:rsidR="00400EC6">
        <w:rPr>
          <w:rFonts w:ascii="Verdana" w:hAnsi="Verdana" w:cs="Arial"/>
          <w:sz w:val="28"/>
          <w:szCs w:val="28"/>
        </w:rPr>
        <w:t xml:space="preserve"> as being necessary to protect the Exchequer. Both arguments were, of course, spurious. In reality, </w:t>
      </w:r>
      <w:r w:rsidR="00E33038" w:rsidRPr="00B1609F">
        <w:rPr>
          <w:rFonts w:ascii="Verdana" w:hAnsi="Verdana" w:cs="Arial"/>
          <w:sz w:val="28"/>
          <w:szCs w:val="28"/>
        </w:rPr>
        <w:t xml:space="preserve">this </w:t>
      </w:r>
      <w:r w:rsidR="00026DA2">
        <w:rPr>
          <w:rFonts w:ascii="Verdana" w:hAnsi="Verdana" w:cs="Arial"/>
          <w:sz w:val="28"/>
          <w:szCs w:val="28"/>
        </w:rPr>
        <w:t xml:space="preserve">high level of interest </w:t>
      </w:r>
      <w:r w:rsidR="00E33038" w:rsidRPr="00B1609F">
        <w:rPr>
          <w:rFonts w:ascii="Verdana" w:hAnsi="Verdana" w:cs="Arial"/>
          <w:sz w:val="28"/>
          <w:szCs w:val="28"/>
        </w:rPr>
        <w:t xml:space="preserve">had </w:t>
      </w:r>
      <w:r w:rsidR="00E33038" w:rsidRPr="005D48C1">
        <w:rPr>
          <w:rFonts w:ascii="Verdana" w:hAnsi="Verdana" w:cs="Arial"/>
          <w:sz w:val="28"/>
          <w:szCs w:val="28"/>
        </w:rPr>
        <w:t>absolutely no effect</w:t>
      </w:r>
      <w:r w:rsidR="00E33038" w:rsidRPr="00B1609F">
        <w:rPr>
          <w:rFonts w:ascii="Verdana" w:hAnsi="Verdana" w:cs="Arial"/>
          <w:sz w:val="28"/>
          <w:szCs w:val="28"/>
        </w:rPr>
        <w:t xml:space="preserve"> on the repayments</w:t>
      </w:r>
      <w:r w:rsidR="00026DA2">
        <w:rPr>
          <w:rFonts w:ascii="Verdana" w:hAnsi="Verdana" w:cs="Arial"/>
          <w:sz w:val="28"/>
          <w:szCs w:val="28"/>
        </w:rPr>
        <w:t xml:space="preserve"> of the vast majority of graduates</w:t>
      </w:r>
      <w:r w:rsidR="00E33038" w:rsidRPr="00B1609F">
        <w:rPr>
          <w:rFonts w:ascii="Verdana" w:hAnsi="Verdana" w:cs="Arial"/>
          <w:sz w:val="28"/>
          <w:szCs w:val="28"/>
        </w:rPr>
        <w:t xml:space="preserve"> whose incomes were not sufficient to repay their debt </w:t>
      </w:r>
      <w:r w:rsidR="009A05A0">
        <w:rPr>
          <w:rFonts w:ascii="Verdana" w:hAnsi="Verdana" w:cs="Arial"/>
          <w:sz w:val="28"/>
          <w:szCs w:val="28"/>
        </w:rPr>
        <w:t xml:space="preserve">in full </w:t>
      </w:r>
      <w:r w:rsidR="00E33038" w:rsidRPr="00B1609F">
        <w:rPr>
          <w:rFonts w:ascii="Verdana" w:hAnsi="Verdana" w:cs="Arial"/>
          <w:sz w:val="28"/>
          <w:szCs w:val="28"/>
        </w:rPr>
        <w:t xml:space="preserve">even at the lower rate of interest. All that the additional interest achieved for those </w:t>
      </w:r>
      <w:r w:rsidR="00026DA2">
        <w:rPr>
          <w:rFonts w:ascii="Verdana" w:hAnsi="Verdana" w:cs="Arial"/>
          <w:sz w:val="28"/>
          <w:szCs w:val="28"/>
        </w:rPr>
        <w:t>graduate</w:t>
      </w:r>
      <w:r w:rsidR="00E33038" w:rsidRPr="00B1609F">
        <w:rPr>
          <w:rFonts w:ascii="Verdana" w:hAnsi="Verdana" w:cs="Arial"/>
          <w:sz w:val="28"/>
          <w:szCs w:val="28"/>
        </w:rPr>
        <w:t xml:space="preserve">s was to increase the level of final debt that would be written off by </w:t>
      </w:r>
      <w:r w:rsidR="00811155">
        <w:rPr>
          <w:rFonts w:ascii="Verdana" w:hAnsi="Verdana" w:cs="Arial"/>
          <w:sz w:val="28"/>
          <w:szCs w:val="28"/>
        </w:rPr>
        <w:t>the Exchequer</w:t>
      </w:r>
      <w:r w:rsidR="00E33038" w:rsidRPr="00B1609F">
        <w:rPr>
          <w:rFonts w:ascii="Verdana" w:hAnsi="Verdana" w:cs="Arial"/>
          <w:sz w:val="28"/>
          <w:szCs w:val="28"/>
        </w:rPr>
        <w:t xml:space="preserve"> after 30 years. </w:t>
      </w:r>
      <w:r w:rsidR="00400EC6">
        <w:rPr>
          <w:rFonts w:ascii="Verdana" w:hAnsi="Verdana" w:cs="Arial"/>
          <w:sz w:val="28"/>
          <w:szCs w:val="28"/>
        </w:rPr>
        <w:t xml:space="preserve">Likewise, although a </w:t>
      </w:r>
      <w:r w:rsidR="00E33038" w:rsidRPr="00B1609F">
        <w:rPr>
          <w:rFonts w:ascii="Verdana" w:hAnsi="Verdana" w:cs="Arial"/>
          <w:sz w:val="28"/>
          <w:szCs w:val="28"/>
        </w:rPr>
        <w:t>minority of very well</w:t>
      </w:r>
      <w:r w:rsidR="00400EC6">
        <w:rPr>
          <w:rFonts w:ascii="Verdana" w:hAnsi="Verdana" w:cs="Arial"/>
          <w:sz w:val="28"/>
          <w:szCs w:val="28"/>
        </w:rPr>
        <w:t>-</w:t>
      </w:r>
      <w:r w:rsidR="00E33038" w:rsidRPr="00B1609F">
        <w:rPr>
          <w:rFonts w:ascii="Verdana" w:hAnsi="Verdana" w:cs="Arial"/>
          <w:sz w:val="28"/>
          <w:szCs w:val="28"/>
        </w:rPr>
        <w:t>paid graduates would find their repayment obliga</w:t>
      </w:r>
      <w:r w:rsidR="00016734">
        <w:rPr>
          <w:rFonts w:ascii="Verdana" w:hAnsi="Verdana" w:cs="Arial"/>
          <w:sz w:val="28"/>
          <w:szCs w:val="28"/>
        </w:rPr>
        <w:t>tion extended by a few years,</w:t>
      </w:r>
      <w:r w:rsidR="00E33038" w:rsidRPr="00B1609F">
        <w:rPr>
          <w:rFonts w:ascii="Verdana" w:hAnsi="Verdana" w:cs="Arial"/>
          <w:sz w:val="28"/>
          <w:szCs w:val="28"/>
        </w:rPr>
        <w:t xml:space="preserve"> the additional amount brought in by </w:t>
      </w:r>
      <w:r w:rsidR="00D43A23">
        <w:rPr>
          <w:rFonts w:ascii="Verdana" w:hAnsi="Verdana" w:cs="Arial"/>
          <w:sz w:val="28"/>
          <w:szCs w:val="28"/>
        </w:rPr>
        <w:t>the high interest rates</w:t>
      </w:r>
      <w:r w:rsidR="00E33038" w:rsidRPr="00B1609F">
        <w:rPr>
          <w:rFonts w:ascii="Verdana" w:hAnsi="Verdana" w:cs="Arial"/>
          <w:sz w:val="28"/>
          <w:szCs w:val="28"/>
        </w:rPr>
        <w:t xml:space="preserve"> had</w:t>
      </w:r>
      <w:r w:rsidR="00016734">
        <w:rPr>
          <w:rFonts w:ascii="Verdana" w:hAnsi="Verdana" w:cs="Arial"/>
          <w:sz w:val="28"/>
          <w:szCs w:val="28"/>
        </w:rPr>
        <w:t xml:space="preserve"> very</w:t>
      </w:r>
      <w:r w:rsidR="00E33038" w:rsidRPr="00B1609F">
        <w:rPr>
          <w:rFonts w:ascii="Verdana" w:hAnsi="Verdana" w:cs="Arial"/>
          <w:sz w:val="28"/>
          <w:szCs w:val="28"/>
        </w:rPr>
        <w:t xml:space="preserve"> little effect on the overall cost to the Exchequer.</w:t>
      </w:r>
    </w:p>
    <w:p w14:paraId="221147C2" w14:textId="77777777" w:rsidR="00811155" w:rsidRPr="00B1609F" w:rsidRDefault="00811155" w:rsidP="007253A1">
      <w:pPr>
        <w:pStyle w:val="ListParagraph"/>
        <w:spacing w:after="0" w:line="240" w:lineRule="auto"/>
        <w:ind w:left="0"/>
        <w:jc w:val="both"/>
        <w:rPr>
          <w:rFonts w:ascii="Verdana" w:hAnsi="Verdana" w:cs="Arial"/>
          <w:sz w:val="28"/>
          <w:szCs w:val="28"/>
        </w:rPr>
      </w:pPr>
    </w:p>
    <w:p w14:paraId="0BFAAB55" w14:textId="2DB8E004" w:rsidR="00E33038" w:rsidRPr="00B1609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9</w:t>
      </w:r>
      <w:r w:rsidR="00E33038" w:rsidRPr="00B1609F">
        <w:rPr>
          <w:rFonts w:ascii="Verdana" w:hAnsi="Verdana" w:cs="Arial"/>
          <w:sz w:val="28"/>
          <w:szCs w:val="28"/>
        </w:rPr>
        <w:t>.3 By 2019, the Liberal Democrat Party was flirting with the 2012 Labour proposal of a £6</w:t>
      </w:r>
      <w:r w:rsidR="005E7AE8">
        <w:rPr>
          <w:rFonts w:ascii="Verdana" w:hAnsi="Verdana" w:cs="Arial"/>
          <w:sz w:val="28"/>
          <w:szCs w:val="28"/>
        </w:rPr>
        <w:t>,</w:t>
      </w:r>
      <w:r w:rsidR="00E33038" w:rsidRPr="00B1609F">
        <w:rPr>
          <w:rFonts w:ascii="Verdana" w:hAnsi="Verdana" w:cs="Arial"/>
          <w:sz w:val="28"/>
          <w:szCs w:val="28"/>
        </w:rPr>
        <w:t xml:space="preserve">000 cap on fees </w:t>
      </w:r>
      <w:r w:rsidR="004536BA">
        <w:rPr>
          <w:rFonts w:ascii="Verdana" w:hAnsi="Verdana" w:cs="Arial"/>
          <w:sz w:val="28"/>
          <w:szCs w:val="28"/>
        </w:rPr>
        <w:t>while</w:t>
      </w:r>
      <w:r w:rsidR="00E33038" w:rsidRPr="00B1609F">
        <w:rPr>
          <w:rFonts w:ascii="Verdana" w:hAnsi="Verdana" w:cs="Arial"/>
          <w:sz w:val="28"/>
          <w:szCs w:val="28"/>
        </w:rPr>
        <w:t xml:space="preserve"> the Labour Party had adopted the 2010 Liberal</w:t>
      </w:r>
      <w:r w:rsidR="009A05A0">
        <w:rPr>
          <w:rFonts w:ascii="Verdana" w:hAnsi="Verdana" w:cs="Arial"/>
          <w:sz w:val="28"/>
          <w:szCs w:val="28"/>
        </w:rPr>
        <w:t xml:space="preserve"> Democrat</w:t>
      </w:r>
      <w:r w:rsidR="00E33038" w:rsidRPr="00B1609F">
        <w:rPr>
          <w:rFonts w:ascii="Verdana" w:hAnsi="Verdana" w:cs="Arial"/>
          <w:sz w:val="28"/>
          <w:szCs w:val="28"/>
        </w:rPr>
        <w:t xml:space="preserve"> Party policy of ending tuition fees altogether. Neither addressed the fiscal illusion. Neither addressed what would happen to the debts run up since 2012. </w:t>
      </w:r>
    </w:p>
    <w:p w14:paraId="2A8B84CB"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457219F7" w14:textId="47637C45" w:rsidR="00E33038" w:rsidRPr="00B1609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9.4</w:t>
      </w:r>
      <w:r w:rsidR="00E33038" w:rsidRPr="00B1609F">
        <w:rPr>
          <w:rFonts w:ascii="Verdana" w:hAnsi="Verdana" w:cs="Arial"/>
          <w:sz w:val="28"/>
          <w:szCs w:val="28"/>
        </w:rPr>
        <w:t xml:space="preserve"> Having listened to (and talked to) many politicians from all parties over the years, very few seemed to have grasped that student loan repayments do not work like most loans or mortgages</w:t>
      </w:r>
      <w:r w:rsidR="00221DDB">
        <w:rPr>
          <w:rFonts w:ascii="Verdana" w:hAnsi="Verdana" w:cs="Arial"/>
          <w:sz w:val="28"/>
          <w:szCs w:val="28"/>
        </w:rPr>
        <w:t>,</w:t>
      </w:r>
      <w:r w:rsidR="00E33038" w:rsidRPr="00B1609F">
        <w:rPr>
          <w:rFonts w:ascii="Verdana" w:hAnsi="Verdana" w:cs="Arial"/>
          <w:sz w:val="28"/>
          <w:szCs w:val="28"/>
        </w:rPr>
        <w:t xml:space="preserve"> where the repayment level is linked to the debt level. For </w:t>
      </w:r>
      <w:r w:rsidR="009A05A0">
        <w:rPr>
          <w:rFonts w:ascii="Verdana" w:hAnsi="Verdana" w:cs="Arial"/>
          <w:sz w:val="28"/>
          <w:szCs w:val="28"/>
        </w:rPr>
        <w:t>s</w:t>
      </w:r>
      <w:r w:rsidR="00E33038" w:rsidRPr="00B1609F">
        <w:rPr>
          <w:rFonts w:ascii="Verdana" w:hAnsi="Verdana" w:cs="Arial"/>
          <w:sz w:val="28"/>
          <w:szCs w:val="28"/>
        </w:rPr>
        <w:t xml:space="preserve">tudent </w:t>
      </w:r>
      <w:r w:rsidR="009A05A0">
        <w:rPr>
          <w:rFonts w:ascii="Verdana" w:hAnsi="Verdana" w:cs="Arial"/>
          <w:sz w:val="28"/>
          <w:szCs w:val="28"/>
        </w:rPr>
        <w:t>l</w:t>
      </w:r>
      <w:r w:rsidR="00E33038" w:rsidRPr="00B1609F">
        <w:rPr>
          <w:rFonts w:ascii="Verdana" w:hAnsi="Verdana" w:cs="Arial"/>
          <w:sz w:val="28"/>
          <w:szCs w:val="28"/>
        </w:rPr>
        <w:t>oans, graduates pay 9</w:t>
      </w:r>
      <w:r w:rsidR="00A47FF6">
        <w:rPr>
          <w:rFonts w:ascii="Verdana" w:hAnsi="Verdana" w:cs="Arial"/>
          <w:sz w:val="28"/>
          <w:szCs w:val="28"/>
        </w:rPr>
        <w:t xml:space="preserve"> per cent</w:t>
      </w:r>
      <w:r w:rsidR="00E33038" w:rsidRPr="00B1609F">
        <w:rPr>
          <w:rFonts w:ascii="Verdana" w:hAnsi="Verdana" w:cs="Arial"/>
          <w:sz w:val="28"/>
          <w:szCs w:val="28"/>
        </w:rPr>
        <w:t xml:space="preserve"> of their salary above the threshold (regardless of the actual debt level) until the debt is fully repaid. As for most students (83</w:t>
      </w:r>
      <w:r w:rsidR="00A47FF6">
        <w:rPr>
          <w:rFonts w:ascii="Verdana" w:hAnsi="Verdana" w:cs="Arial"/>
          <w:sz w:val="28"/>
          <w:szCs w:val="28"/>
        </w:rPr>
        <w:t xml:space="preserve"> per cent</w:t>
      </w:r>
      <w:r w:rsidR="00E33038" w:rsidRPr="00B1609F">
        <w:rPr>
          <w:rFonts w:ascii="Verdana" w:hAnsi="Verdana" w:cs="Arial"/>
          <w:sz w:val="28"/>
          <w:szCs w:val="28"/>
        </w:rPr>
        <w:t xml:space="preserve"> at current </w:t>
      </w:r>
      <w:r w:rsidR="00572B72">
        <w:rPr>
          <w:rFonts w:ascii="Verdana" w:hAnsi="Verdana" w:cs="Arial"/>
          <w:sz w:val="28"/>
          <w:szCs w:val="28"/>
        </w:rPr>
        <w:t>Office for Budget Responsibility</w:t>
      </w:r>
      <w:r w:rsidR="00E33038" w:rsidRPr="00B1609F">
        <w:rPr>
          <w:rFonts w:ascii="Verdana" w:hAnsi="Verdana" w:cs="Arial"/>
          <w:sz w:val="28"/>
          <w:szCs w:val="28"/>
        </w:rPr>
        <w:t xml:space="preserve"> estimates) this will </w:t>
      </w:r>
      <w:r w:rsidR="00E33038" w:rsidRPr="005D48C1">
        <w:rPr>
          <w:rFonts w:ascii="Verdana" w:hAnsi="Verdana" w:cs="Arial"/>
          <w:sz w:val="28"/>
          <w:szCs w:val="28"/>
        </w:rPr>
        <w:t>never</w:t>
      </w:r>
      <w:r w:rsidR="00E33038" w:rsidRPr="00B1609F">
        <w:rPr>
          <w:rFonts w:ascii="Verdana" w:hAnsi="Verdana" w:cs="Arial"/>
          <w:sz w:val="28"/>
          <w:szCs w:val="28"/>
        </w:rPr>
        <w:t xml:space="preserve"> happen, changing the fee level or interest rate has no effect for the overwhelming majority of graduates and therefore no significant effect on the cost to the public purse either because, after 30 years, it will have to pay off whatever debt is remaining anyway.</w:t>
      </w:r>
      <w:r w:rsidR="00400EC6">
        <w:rPr>
          <w:rFonts w:ascii="Verdana" w:hAnsi="Verdana" w:cs="Arial"/>
          <w:sz w:val="28"/>
          <w:szCs w:val="28"/>
        </w:rPr>
        <w:t xml:space="preserve"> Likewise, </w:t>
      </w:r>
      <w:r w:rsidR="00AC32DC">
        <w:rPr>
          <w:rFonts w:ascii="Verdana" w:hAnsi="Verdana" w:cs="Arial"/>
          <w:sz w:val="28"/>
          <w:szCs w:val="28"/>
        </w:rPr>
        <w:t xml:space="preserve">modest </w:t>
      </w:r>
      <w:r w:rsidR="00400EC6">
        <w:rPr>
          <w:rFonts w:ascii="Verdana" w:hAnsi="Verdana" w:cs="Arial"/>
          <w:sz w:val="28"/>
          <w:szCs w:val="28"/>
        </w:rPr>
        <w:t>fee reductions would have no effect on most graduates.</w:t>
      </w:r>
    </w:p>
    <w:p w14:paraId="455AF7BD"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4DDEF3C9" w14:textId="4C18BB49" w:rsidR="00E33038" w:rsidRPr="00B1609F" w:rsidRDefault="0033572B"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9</w:t>
      </w:r>
      <w:r w:rsidR="00E33038" w:rsidRPr="00B1609F">
        <w:rPr>
          <w:rFonts w:ascii="Verdana" w:hAnsi="Verdana" w:cs="Arial"/>
          <w:sz w:val="28"/>
          <w:szCs w:val="28"/>
        </w:rPr>
        <w:t>.</w:t>
      </w:r>
      <w:r>
        <w:rPr>
          <w:rFonts w:ascii="Verdana" w:hAnsi="Verdana" w:cs="Arial"/>
          <w:sz w:val="28"/>
          <w:szCs w:val="28"/>
        </w:rPr>
        <w:t>5</w:t>
      </w:r>
      <w:r w:rsidR="00E33038" w:rsidRPr="00B1609F">
        <w:rPr>
          <w:rFonts w:ascii="Verdana" w:hAnsi="Verdana" w:cs="Arial"/>
          <w:sz w:val="28"/>
          <w:szCs w:val="28"/>
        </w:rPr>
        <w:t xml:space="preserve"> Meanwhile, the universities </w:t>
      </w:r>
      <w:r w:rsidR="00400EC6">
        <w:rPr>
          <w:rFonts w:ascii="Verdana" w:hAnsi="Verdana" w:cs="Arial"/>
          <w:sz w:val="28"/>
          <w:szCs w:val="28"/>
        </w:rPr>
        <w:t>have understandably been reticent about pointing out</w:t>
      </w:r>
      <w:r w:rsidR="00E33038" w:rsidRPr="00B1609F">
        <w:rPr>
          <w:rFonts w:ascii="Verdana" w:hAnsi="Verdana" w:cs="Arial"/>
          <w:sz w:val="28"/>
          <w:szCs w:val="28"/>
        </w:rPr>
        <w:t xml:space="preserve"> the fiscal illusion on which the scheme </w:t>
      </w:r>
      <w:r w:rsidR="00AC32DC">
        <w:rPr>
          <w:rFonts w:ascii="Verdana" w:hAnsi="Verdana" w:cs="Arial"/>
          <w:sz w:val="28"/>
          <w:szCs w:val="28"/>
        </w:rPr>
        <w:t>i</w:t>
      </w:r>
      <w:r w:rsidR="00E33038" w:rsidRPr="00B1609F">
        <w:rPr>
          <w:rFonts w:ascii="Verdana" w:hAnsi="Verdana" w:cs="Arial"/>
          <w:sz w:val="28"/>
          <w:szCs w:val="28"/>
        </w:rPr>
        <w:t>s based. To do so would invite an attack on their funding source and encourage the development of much harsher repayment terms for future students</w:t>
      </w:r>
      <w:r w:rsidR="00AC32DC">
        <w:rPr>
          <w:rFonts w:ascii="Verdana" w:hAnsi="Verdana" w:cs="Arial"/>
          <w:sz w:val="28"/>
          <w:szCs w:val="28"/>
        </w:rPr>
        <w:t xml:space="preserve"> and</w:t>
      </w:r>
      <w:r w:rsidR="00F05DE5">
        <w:rPr>
          <w:rFonts w:ascii="Verdana" w:hAnsi="Verdana" w:cs="Arial"/>
          <w:sz w:val="28"/>
          <w:szCs w:val="28"/>
        </w:rPr>
        <w:t xml:space="preserve"> </w:t>
      </w:r>
      <w:r w:rsidR="00AC32DC">
        <w:rPr>
          <w:rFonts w:ascii="Verdana" w:hAnsi="Verdana" w:cs="Arial"/>
          <w:sz w:val="28"/>
          <w:szCs w:val="28"/>
        </w:rPr>
        <w:t>/</w:t>
      </w:r>
      <w:r w:rsidR="006D4391">
        <w:rPr>
          <w:rFonts w:ascii="Verdana" w:hAnsi="Verdana" w:cs="Arial"/>
          <w:sz w:val="28"/>
          <w:szCs w:val="28"/>
        </w:rPr>
        <w:t> </w:t>
      </w:r>
      <w:r w:rsidR="00AC32DC">
        <w:rPr>
          <w:rFonts w:ascii="Verdana" w:hAnsi="Verdana" w:cs="Arial"/>
          <w:sz w:val="28"/>
          <w:szCs w:val="28"/>
        </w:rPr>
        <w:t>or reductions in student places</w:t>
      </w:r>
      <w:r w:rsidR="00E33038" w:rsidRPr="00B1609F">
        <w:rPr>
          <w:rFonts w:ascii="Verdana" w:hAnsi="Verdana" w:cs="Arial"/>
          <w:sz w:val="28"/>
          <w:szCs w:val="28"/>
        </w:rPr>
        <w:t xml:space="preserve">. Instead, they </w:t>
      </w:r>
      <w:r w:rsidR="00E33038" w:rsidRPr="00B1609F">
        <w:rPr>
          <w:rFonts w:ascii="Verdana" w:hAnsi="Verdana" w:cs="Arial"/>
          <w:sz w:val="28"/>
          <w:szCs w:val="28"/>
        </w:rPr>
        <w:lastRenderedPageBreak/>
        <w:t>increasingly described the scheme as a graduate tax in all but name</w:t>
      </w:r>
      <w:r w:rsidR="00F05DE5">
        <w:rPr>
          <w:rFonts w:ascii="Verdana" w:hAnsi="Verdana" w:cs="Arial"/>
          <w:sz w:val="28"/>
          <w:szCs w:val="28"/>
        </w:rPr>
        <w:t>,</w:t>
      </w:r>
      <w:r w:rsidR="00E33038" w:rsidRPr="00B1609F">
        <w:rPr>
          <w:rFonts w:ascii="Verdana" w:hAnsi="Verdana" w:cs="Arial"/>
          <w:sz w:val="28"/>
          <w:szCs w:val="28"/>
        </w:rPr>
        <w:t xml:space="preserve"> even if it did not feel like that to graduates receiving their annual statements from the Student Loans Company.</w:t>
      </w:r>
    </w:p>
    <w:p w14:paraId="7D3B55F6" w14:textId="77777777" w:rsidR="00E33038" w:rsidRPr="00B1609F" w:rsidRDefault="00E33038" w:rsidP="007253A1">
      <w:pPr>
        <w:pStyle w:val="ListParagraph"/>
        <w:spacing w:after="0" w:line="240" w:lineRule="auto"/>
        <w:ind w:left="0"/>
        <w:jc w:val="both"/>
        <w:rPr>
          <w:rFonts w:ascii="Verdana" w:hAnsi="Verdana" w:cs="Arial"/>
          <w:sz w:val="28"/>
          <w:szCs w:val="28"/>
        </w:rPr>
      </w:pPr>
    </w:p>
    <w:p w14:paraId="6CD68570" w14:textId="6BD5BDDA" w:rsidR="001F1011" w:rsidRPr="005D48C1" w:rsidRDefault="001F1011" w:rsidP="007253A1">
      <w:pPr>
        <w:pStyle w:val="ListParagraph"/>
        <w:spacing w:after="0" w:line="240" w:lineRule="auto"/>
        <w:ind w:left="0"/>
        <w:jc w:val="center"/>
        <w:rPr>
          <w:rFonts w:ascii="Verdana" w:hAnsi="Verdana" w:cs="Arial"/>
          <w:b/>
          <w:sz w:val="28"/>
          <w:szCs w:val="28"/>
        </w:rPr>
      </w:pPr>
      <w:r w:rsidRPr="005D48C1">
        <w:rPr>
          <w:rFonts w:ascii="Verdana" w:hAnsi="Verdana" w:cs="Arial"/>
          <w:b/>
          <w:sz w:val="28"/>
          <w:szCs w:val="28"/>
        </w:rPr>
        <w:t xml:space="preserve">The </w:t>
      </w:r>
      <w:proofErr w:type="spellStart"/>
      <w:r w:rsidRPr="005D48C1">
        <w:rPr>
          <w:rFonts w:ascii="Verdana" w:hAnsi="Verdana" w:cs="Arial"/>
          <w:b/>
          <w:sz w:val="28"/>
          <w:szCs w:val="28"/>
        </w:rPr>
        <w:t>Augar</w:t>
      </w:r>
      <w:proofErr w:type="spellEnd"/>
      <w:r w:rsidRPr="005D48C1">
        <w:rPr>
          <w:rFonts w:ascii="Verdana" w:hAnsi="Verdana" w:cs="Arial"/>
          <w:b/>
          <w:sz w:val="28"/>
          <w:szCs w:val="28"/>
        </w:rPr>
        <w:t xml:space="preserve"> </w:t>
      </w:r>
      <w:r w:rsidR="00F05DE5">
        <w:rPr>
          <w:rFonts w:ascii="Verdana" w:hAnsi="Verdana" w:cs="Arial"/>
          <w:b/>
          <w:sz w:val="28"/>
          <w:szCs w:val="28"/>
        </w:rPr>
        <w:t>r</w:t>
      </w:r>
      <w:r w:rsidRPr="005D48C1">
        <w:rPr>
          <w:rFonts w:ascii="Verdana" w:hAnsi="Verdana" w:cs="Arial"/>
          <w:b/>
          <w:sz w:val="28"/>
          <w:szCs w:val="28"/>
        </w:rPr>
        <w:t>eview</w:t>
      </w:r>
    </w:p>
    <w:p w14:paraId="7CCA06A1" w14:textId="77777777" w:rsidR="001F1011" w:rsidRDefault="001F1011" w:rsidP="007253A1">
      <w:pPr>
        <w:pStyle w:val="ListParagraph"/>
        <w:spacing w:after="0" w:line="240" w:lineRule="auto"/>
        <w:ind w:left="0"/>
        <w:jc w:val="both"/>
        <w:rPr>
          <w:rFonts w:ascii="Verdana" w:hAnsi="Verdana" w:cs="Arial"/>
          <w:sz w:val="28"/>
          <w:szCs w:val="28"/>
        </w:rPr>
      </w:pPr>
    </w:p>
    <w:p w14:paraId="685DA671" w14:textId="01E14857" w:rsidR="00E33038" w:rsidRDefault="00AA1B7A"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1</w:t>
      </w:r>
      <w:r w:rsidR="00A84D7D">
        <w:rPr>
          <w:rFonts w:ascii="Verdana" w:hAnsi="Verdana" w:cs="Arial"/>
          <w:sz w:val="28"/>
          <w:szCs w:val="28"/>
        </w:rPr>
        <w:t>0</w:t>
      </w:r>
      <w:r w:rsidR="00E33038" w:rsidRPr="00B1609F">
        <w:rPr>
          <w:rFonts w:ascii="Verdana" w:hAnsi="Verdana" w:cs="Arial"/>
          <w:sz w:val="28"/>
          <w:szCs w:val="28"/>
        </w:rPr>
        <w:t xml:space="preserve">.1 Many people had hoped that the </w:t>
      </w:r>
      <w:proofErr w:type="spellStart"/>
      <w:r w:rsidR="00E33038" w:rsidRPr="005D48C1">
        <w:rPr>
          <w:rFonts w:ascii="Verdana" w:hAnsi="Verdana" w:cs="Arial"/>
          <w:sz w:val="28"/>
          <w:szCs w:val="28"/>
        </w:rPr>
        <w:t>Augar</w:t>
      </w:r>
      <w:proofErr w:type="spellEnd"/>
      <w:r w:rsidR="00E33038" w:rsidRPr="00B1609F">
        <w:rPr>
          <w:rFonts w:ascii="Verdana" w:hAnsi="Verdana" w:cs="Arial"/>
          <w:sz w:val="28"/>
          <w:szCs w:val="28"/>
        </w:rPr>
        <w:t xml:space="preserve"> </w:t>
      </w:r>
      <w:r w:rsidR="00E33038" w:rsidRPr="005D48C1">
        <w:rPr>
          <w:rFonts w:ascii="Verdana" w:hAnsi="Verdana" w:cs="Arial"/>
          <w:i/>
          <w:sz w:val="28"/>
          <w:szCs w:val="28"/>
        </w:rPr>
        <w:t>Review of Post</w:t>
      </w:r>
      <w:r w:rsidR="00233D83">
        <w:rPr>
          <w:rFonts w:ascii="Verdana" w:hAnsi="Verdana" w:cs="Arial"/>
          <w:i/>
          <w:sz w:val="28"/>
          <w:szCs w:val="28"/>
        </w:rPr>
        <w:t>-</w:t>
      </w:r>
      <w:r w:rsidR="00E33038" w:rsidRPr="005D48C1">
        <w:rPr>
          <w:rFonts w:ascii="Verdana" w:hAnsi="Verdana" w:cs="Arial"/>
          <w:i/>
          <w:sz w:val="28"/>
          <w:szCs w:val="28"/>
        </w:rPr>
        <w:t>18 Education and Funding</w:t>
      </w:r>
      <w:r w:rsidR="00E33038" w:rsidRPr="00B1609F">
        <w:rPr>
          <w:rFonts w:ascii="Verdana" w:hAnsi="Verdana" w:cs="Arial"/>
          <w:sz w:val="28"/>
          <w:szCs w:val="28"/>
        </w:rPr>
        <w:t>, which was commissioned in February 2018 and reported in May 2019</w:t>
      </w:r>
      <w:r w:rsidR="00233D83">
        <w:rPr>
          <w:rFonts w:ascii="Verdana" w:hAnsi="Verdana" w:cs="Arial"/>
          <w:sz w:val="28"/>
          <w:szCs w:val="28"/>
        </w:rPr>
        <w:t>,</w:t>
      </w:r>
      <w:r w:rsidR="00E33038" w:rsidRPr="00B1609F">
        <w:rPr>
          <w:rFonts w:ascii="Verdana" w:hAnsi="Verdana" w:cs="Arial"/>
          <w:sz w:val="28"/>
          <w:szCs w:val="28"/>
        </w:rPr>
        <w:t xml:space="preserve"> might address some of the issues identified in this paper.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w:t>
      </w:r>
      <w:r w:rsidR="00F05DE5">
        <w:rPr>
          <w:rFonts w:ascii="Verdana" w:hAnsi="Verdana" w:cs="Arial"/>
          <w:sz w:val="28"/>
          <w:szCs w:val="28"/>
        </w:rPr>
        <w:t>r</w:t>
      </w:r>
      <w:r w:rsidR="00E33038" w:rsidRPr="00B1609F">
        <w:rPr>
          <w:rFonts w:ascii="Verdana" w:hAnsi="Verdana" w:cs="Arial"/>
          <w:sz w:val="28"/>
          <w:szCs w:val="28"/>
        </w:rPr>
        <w:t>eport has many interesting features covering higher and further education a</w:t>
      </w:r>
      <w:r w:rsidR="00EF1CD2">
        <w:rPr>
          <w:rFonts w:ascii="Verdana" w:hAnsi="Verdana" w:cs="Arial"/>
          <w:sz w:val="28"/>
          <w:szCs w:val="28"/>
        </w:rPr>
        <w:t>nd makes a large number of wide-</w:t>
      </w:r>
      <w:r w:rsidR="00E33038" w:rsidRPr="00B1609F">
        <w:rPr>
          <w:rFonts w:ascii="Verdana" w:hAnsi="Verdana" w:cs="Arial"/>
          <w:sz w:val="28"/>
          <w:szCs w:val="28"/>
        </w:rPr>
        <w:t>ranging recommendations.</w:t>
      </w:r>
      <w:r w:rsidR="00F7444D">
        <w:rPr>
          <w:rStyle w:val="EndnoteReference"/>
          <w:rFonts w:ascii="Verdana" w:hAnsi="Verdana" w:cs="Arial"/>
          <w:sz w:val="28"/>
          <w:szCs w:val="28"/>
        </w:rPr>
        <w:endnoteReference w:id="16"/>
      </w:r>
      <w:r w:rsidR="00E33038" w:rsidRPr="00B1609F">
        <w:rPr>
          <w:rFonts w:ascii="Verdana" w:hAnsi="Verdana" w:cs="Arial"/>
          <w:sz w:val="28"/>
          <w:szCs w:val="28"/>
        </w:rPr>
        <w:t xml:space="preserve"> Its main recommendations on higher education funding</w:t>
      </w:r>
      <w:r w:rsidR="00233D83">
        <w:rPr>
          <w:rFonts w:ascii="Verdana" w:hAnsi="Verdana" w:cs="Arial"/>
          <w:sz w:val="28"/>
          <w:szCs w:val="28"/>
        </w:rPr>
        <w:t xml:space="preserve"> include</w:t>
      </w:r>
      <w:r w:rsidR="00E33038" w:rsidRPr="00B1609F">
        <w:rPr>
          <w:rFonts w:ascii="Verdana" w:hAnsi="Verdana" w:cs="Arial"/>
          <w:sz w:val="28"/>
          <w:szCs w:val="28"/>
        </w:rPr>
        <w:t>:</w:t>
      </w:r>
    </w:p>
    <w:p w14:paraId="29B8ADDA" w14:textId="77777777" w:rsidR="00814756" w:rsidRPr="00B1609F" w:rsidRDefault="00814756" w:rsidP="007253A1">
      <w:pPr>
        <w:pStyle w:val="ListParagraph"/>
        <w:spacing w:after="0" w:line="240" w:lineRule="auto"/>
        <w:ind w:left="0"/>
        <w:jc w:val="both"/>
        <w:rPr>
          <w:rFonts w:ascii="Verdana" w:hAnsi="Verdana" w:cs="Arial"/>
          <w:sz w:val="28"/>
          <w:szCs w:val="28"/>
        </w:rPr>
      </w:pPr>
    </w:p>
    <w:p w14:paraId="6BC7226D" w14:textId="7B620735" w:rsidR="00E33038" w:rsidRPr="00B1609F" w:rsidRDefault="00E33038" w:rsidP="007253A1">
      <w:pPr>
        <w:pStyle w:val="ListParagraph"/>
        <w:numPr>
          <w:ilvl w:val="0"/>
          <w:numId w:val="9"/>
        </w:numPr>
        <w:spacing w:after="0" w:line="240" w:lineRule="auto"/>
        <w:ind w:left="700"/>
        <w:jc w:val="both"/>
        <w:rPr>
          <w:rFonts w:ascii="Verdana" w:hAnsi="Verdana" w:cs="Arial"/>
          <w:sz w:val="28"/>
          <w:szCs w:val="28"/>
        </w:rPr>
      </w:pPr>
      <w:r w:rsidRPr="00B1609F">
        <w:rPr>
          <w:rFonts w:ascii="Verdana" w:hAnsi="Verdana" w:cs="Arial"/>
          <w:sz w:val="28"/>
          <w:szCs w:val="28"/>
        </w:rPr>
        <w:t>reduc</w:t>
      </w:r>
      <w:r w:rsidR="00233D83">
        <w:rPr>
          <w:rFonts w:ascii="Verdana" w:hAnsi="Verdana" w:cs="Arial"/>
          <w:sz w:val="28"/>
          <w:szCs w:val="28"/>
        </w:rPr>
        <w:t>ing</w:t>
      </w:r>
      <w:r w:rsidRPr="00B1609F">
        <w:rPr>
          <w:rFonts w:ascii="Verdana" w:hAnsi="Verdana" w:cs="Arial"/>
          <w:sz w:val="28"/>
          <w:szCs w:val="28"/>
        </w:rPr>
        <w:t xml:space="preserve"> the fee </w:t>
      </w:r>
      <w:r w:rsidR="00E0778A">
        <w:rPr>
          <w:rFonts w:ascii="Verdana" w:hAnsi="Verdana" w:cs="Arial"/>
          <w:sz w:val="28"/>
          <w:szCs w:val="28"/>
        </w:rPr>
        <w:t>for</w:t>
      </w:r>
      <w:r w:rsidRPr="00B1609F">
        <w:rPr>
          <w:rFonts w:ascii="Verdana" w:hAnsi="Verdana" w:cs="Arial"/>
          <w:sz w:val="28"/>
          <w:szCs w:val="28"/>
        </w:rPr>
        <w:t xml:space="preserve"> all undergraduates (regardless of type of degree studied) from £9,250 to £7</w:t>
      </w:r>
      <w:r w:rsidR="005E7AE8">
        <w:rPr>
          <w:rFonts w:ascii="Verdana" w:hAnsi="Verdana" w:cs="Arial"/>
          <w:sz w:val="28"/>
          <w:szCs w:val="28"/>
        </w:rPr>
        <w:t>,</w:t>
      </w:r>
      <w:r w:rsidRPr="00B1609F">
        <w:rPr>
          <w:rFonts w:ascii="Verdana" w:hAnsi="Verdana" w:cs="Arial"/>
          <w:sz w:val="28"/>
          <w:szCs w:val="28"/>
        </w:rPr>
        <w:t>500</w:t>
      </w:r>
      <w:r w:rsidR="009C3586">
        <w:rPr>
          <w:rFonts w:ascii="Verdana" w:hAnsi="Verdana" w:cs="Arial"/>
          <w:sz w:val="28"/>
          <w:szCs w:val="28"/>
        </w:rPr>
        <w:t xml:space="preserve"> in 2021/22</w:t>
      </w:r>
      <w:r w:rsidRPr="00B1609F">
        <w:rPr>
          <w:rFonts w:ascii="Verdana" w:hAnsi="Verdana" w:cs="Arial"/>
          <w:sz w:val="28"/>
          <w:szCs w:val="28"/>
        </w:rPr>
        <w:t xml:space="preserve"> but from 2023/24 allow</w:t>
      </w:r>
      <w:r w:rsidR="00233D83">
        <w:rPr>
          <w:rFonts w:ascii="Verdana" w:hAnsi="Verdana" w:cs="Arial"/>
          <w:sz w:val="28"/>
          <w:szCs w:val="28"/>
        </w:rPr>
        <w:t>ing</w:t>
      </w:r>
      <w:r w:rsidRPr="00B1609F">
        <w:rPr>
          <w:rFonts w:ascii="Verdana" w:hAnsi="Verdana" w:cs="Arial"/>
          <w:sz w:val="28"/>
          <w:szCs w:val="28"/>
        </w:rPr>
        <w:t xml:space="preserve"> the fee to rise with inflation </w:t>
      </w:r>
      <w:r w:rsidR="00814756">
        <w:rPr>
          <w:rFonts w:ascii="Verdana" w:hAnsi="Verdana" w:cs="Arial"/>
          <w:sz w:val="28"/>
          <w:szCs w:val="28"/>
        </w:rPr>
        <w:t>(</w:t>
      </w:r>
      <w:r w:rsidRPr="00B1609F">
        <w:rPr>
          <w:rFonts w:ascii="Verdana" w:hAnsi="Verdana" w:cs="Arial"/>
          <w:sz w:val="28"/>
          <w:szCs w:val="28"/>
        </w:rPr>
        <w:t>recommendation 3.2</w:t>
      </w:r>
      <w:proofErr w:type="gramStart"/>
      <w:r w:rsidR="00814756">
        <w:rPr>
          <w:rFonts w:ascii="Verdana" w:hAnsi="Verdana" w:cs="Arial"/>
          <w:sz w:val="28"/>
          <w:szCs w:val="28"/>
        </w:rPr>
        <w:t>)</w:t>
      </w:r>
      <w:r w:rsidRPr="00B1609F">
        <w:rPr>
          <w:rFonts w:ascii="Verdana" w:hAnsi="Verdana" w:cs="Arial"/>
          <w:sz w:val="28"/>
          <w:szCs w:val="28"/>
        </w:rPr>
        <w:t>;</w:t>
      </w:r>
      <w:proofErr w:type="gramEnd"/>
    </w:p>
    <w:p w14:paraId="5180A695" w14:textId="1A8EDF9B" w:rsidR="00E33038" w:rsidRPr="00B1609F" w:rsidRDefault="009C3586" w:rsidP="007253A1">
      <w:pPr>
        <w:pStyle w:val="ListParagraph"/>
        <w:numPr>
          <w:ilvl w:val="0"/>
          <w:numId w:val="9"/>
        </w:numPr>
        <w:spacing w:after="0" w:line="240" w:lineRule="auto"/>
        <w:ind w:left="700"/>
        <w:jc w:val="both"/>
        <w:rPr>
          <w:rFonts w:ascii="Verdana" w:hAnsi="Verdana" w:cs="Arial"/>
          <w:sz w:val="28"/>
          <w:szCs w:val="28"/>
        </w:rPr>
      </w:pPr>
      <w:r>
        <w:rPr>
          <w:rFonts w:ascii="Verdana" w:hAnsi="Verdana" w:cs="Arial"/>
          <w:sz w:val="28"/>
          <w:szCs w:val="28"/>
        </w:rPr>
        <w:t xml:space="preserve">fully </w:t>
      </w:r>
      <w:r w:rsidR="00E33038" w:rsidRPr="00B1609F">
        <w:rPr>
          <w:rFonts w:ascii="Verdana" w:hAnsi="Verdana" w:cs="Arial"/>
          <w:sz w:val="28"/>
          <w:szCs w:val="28"/>
        </w:rPr>
        <w:t>replac</w:t>
      </w:r>
      <w:r w:rsidR="00233D83">
        <w:rPr>
          <w:rFonts w:ascii="Verdana" w:hAnsi="Verdana" w:cs="Arial"/>
          <w:sz w:val="28"/>
          <w:szCs w:val="28"/>
        </w:rPr>
        <w:t>ing</w:t>
      </w:r>
      <w:r w:rsidR="00E33038" w:rsidRPr="00B1609F">
        <w:rPr>
          <w:rFonts w:ascii="Verdana" w:hAnsi="Verdana" w:cs="Arial"/>
          <w:sz w:val="28"/>
          <w:szCs w:val="28"/>
        </w:rPr>
        <w:t xml:space="preserve"> the income lost by universities through </w:t>
      </w:r>
      <w:r w:rsidR="00233D83">
        <w:rPr>
          <w:rFonts w:ascii="Verdana" w:hAnsi="Verdana" w:cs="Arial"/>
          <w:sz w:val="28"/>
          <w:szCs w:val="28"/>
        </w:rPr>
        <w:t>the fee cut</w:t>
      </w:r>
      <w:r w:rsidR="00E33038" w:rsidRPr="00B1609F">
        <w:rPr>
          <w:rFonts w:ascii="Verdana" w:hAnsi="Verdana" w:cs="Arial"/>
          <w:sz w:val="28"/>
          <w:szCs w:val="28"/>
        </w:rPr>
        <w:t xml:space="preserve"> by increasing the grant paid to </w:t>
      </w:r>
      <w:r>
        <w:rPr>
          <w:rFonts w:ascii="Verdana" w:hAnsi="Verdana" w:cs="Arial"/>
          <w:sz w:val="28"/>
          <w:szCs w:val="28"/>
        </w:rPr>
        <w:t>higher education institutions</w:t>
      </w:r>
      <w:r w:rsidRPr="00B1609F">
        <w:rPr>
          <w:rFonts w:ascii="Verdana" w:hAnsi="Verdana" w:cs="Arial"/>
          <w:sz w:val="28"/>
          <w:szCs w:val="28"/>
        </w:rPr>
        <w:t xml:space="preserve"> </w:t>
      </w:r>
      <w:r>
        <w:rPr>
          <w:rFonts w:ascii="Verdana" w:hAnsi="Verdana" w:cs="Arial"/>
          <w:sz w:val="28"/>
          <w:szCs w:val="28"/>
        </w:rPr>
        <w:t>in cash terms for 2021/22 and 2022/23</w:t>
      </w:r>
      <w:r w:rsidR="00E33038" w:rsidRPr="00B1609F">
        <w:rPr>
          <w:rFonts w:ascii="Verdana" w:hAnsi="Verdana" w:cs="Arial"/>
          <w:sz w:val="28"/>
          <w:szCs w:val="28"/>
        </w:rPr>
        <w:t xml:space="preserve"> and </w:t>
      </w:r>
      <w:r>
        <w:rPr>
          <w:rFonts w:ascii="Verdana" w:hAnsi="Verdana" w:cs="Arial"/>
          <w:sz w:val="28"/>
          <w:szCs w:val="28"/>
        </w:rPr>
        <w:t>in real terms thereafter</w:t>
      </w:r>
      <w:r w:rsidR="00E33038" w:rsidRPr="00B1609F">
        <w:rPr>
          <w:rFonts w:ascii="Verdana" w:hAnsi="Verdana" w:cs="Arial"/>
          <w:sz w:val="28"/>
          <w:szCs w:val="28"/>
        </w:rPr>
        <w:t xml:space="preserve"> </w:t>
      </w:r>
      <w:r w:rsidR="00814756">
        <w:rPr>
          <w:rFonts w:ascii="Verdana" w:hAnsi="Verdana" w:cs="Arial"/>
          <w:sz w:val="28"/>
          <w:szCs w:val="28"/>
        </w:rPr>
        <w:t>(</w:t>
      </w:r>
      <w:r w:rsidR="00F05DE5">
        <w:rPr>
          <w:rFonts w:ascii="Verdana" w:hAnsi="Verdana" w:cs="Arial"/>
          <w:sz w:val="28"/>
          <w:szCs w:val="28"/>
        </w:rPr>
        <w:t xml:space="preserve">recommendation </w:t>
      </w:r>
      <w:r w:rsidR="00E33038" w:rsidRPr="00B1609F">
        <w:rPr>
          <w:rFonts w:ascii="Verdana" w:hAnsi="Verdana" w:cs="Arial"/>
          <w:sz w:val="28"/>
          <w:szCs w:val="28"/>
        </w:rPr>
        <w:t>3.3</w:t>
      </w:r>
      <w:proofErr w:type="gramStart"/>
      <w:r w:rsidR="00814756">
        <w:rPr>
          <w:rFonts w:ascii="Verdana" w:hAnsi="Verdana" w:cs="Arial"/>
          <w:sz w:val="28"/>
          <w:szCs w:val="28"/>
        </w:rPr>
        <w:t>)</w:t>
      </w:r>
      <w:r w:rsidR="00E33038" w:rsidRPr="00B1609F">
        <w:rPr>
          <w:rFonts w:ascii="Verdana" w:hAnsi="Verdana" w:cs="Arial"/>
          <w:sz w:val="28"/>
          <w:szCs w:val="28"/>
        </w:rPr>
        <w:t>;</w:t>
      </w:r>
      <w:proofErr w:type="gramEnd"/>
    </w:p>
    <w:p w14:paraId="04C70D49" w14:textId="4A35315E" w:rsidR="00E33038" w:rsidRPr="00B1609F" w:rsidRDefault="00EF1CD2" w:rsidP="007253A1">
      <w:pPr>
        <w:pStyle w:val="ListParagraph"/>
        <w:numPr>
          <w:ilvl w:val="0"/>
          <w:numId w:val="9"/>
        </w:numPr>
        <w:spacing w:after="0" w:line="240" w:lineRule="auto"/>
        <w:ind w:left="700"/>
        <w:jc w:val="both"/>
        <w:rPr>
          <w:rFonts w:ascii="Verdana" w:hAnsi="Verdana" w:cs="Arial"/>
          <w:sz w:val="28"/>
          <w:szCs w:val="28"/>
        </w:rPr>
      </w:pPr>
      <w:r>
        <w:rPr>
          <w:rFonts w:ascii="Verdana" w:hAnsi="Verdana" w:cs="Arial"/>
          <w:sz w:val="28"/>
          <w:szCs w:val="28"/>
        </w:rPr>
        <w:t>allow</w:t>
      </w:r>
      <w:r w:rsidR="00233D83">
        <w:rPr>
          <w:rFonts w:ascii="Verdana" w:hAnsi="Verdana" w:cs="Arial"/>
          <w:sz w:val="28"/>
          <w:szCs w:val="28"/>
        </w:rPr>
        <w:t>ing</w:t>
      </w:r>
      <w:r>
        <w:rPr>
          <w:rFonts w:ascii="Verdana" w:hAnsi="Verdana" w:cs="Arial"/>
          <w:sz w:val="28"/>
          <w:szCs w:val="28"/>
        </w:rPr>
        <w:t xml:space="preserve"> growth in full-</w:t>
      </w:r>
      <w:r w:rsidR="00E33038" w:rsidRPr="00B1609F">
        <w:rPr>
          <w:rFonts w:ascii="Verdana" w:hAnsi="Verdana" w:cs="Arial"/>
          <w:sz w:val="28"/>
          <w:szCs w:val="28"/>
        </w:rPr>
        <w:t>time undergraduate numbers to match the</w:t>
      </w:r>
      <w:r>
        <w:rPr>
          <w:rFonts w:ascii="Verdana" w:hAnsi="Verdana" w:cs="Arial"/>
          <w:sz w:val="28"/>
          <w:szCs w:val="28"/>
        </w:rPr>
        <w:t xml:space="preserve"> demographic increase in the </w:t>
      </w:r>
      <w:proofErr w:type="gramStart"/>
      <w:r>
        <w:rPr>
          <w:rFonts w:ascii="Verdana" w:hAnsi="Verdana" w:cs="Arial"/>
          <w:sz w:val="28"/>
          <w:szCs w:val="28"/>
        </w:rPr>
        <w:t>18-</w:t>
      </w:r>
      <w:r w:rsidR="00E33038" w:rsidRPr="00B1609F">
        <w:rPr>
          <w:rFonts w:ascii="Verdana" w:hAnsi="Verdana" w:cs="Arial"/>
          <w:sz w:val="28"/>
          <w:szCs w:val="28"/>
        </w:rPr>
        <w:t>year old</w:t>
      </w:r>
      <w:proofErr w:type="gramEnd"/>
      <w:r w:rsidR="00E33038" w:rsidRPr="00B1609F">
        <w:rPr>
          <w:rFonts w:ascii="Verdana" w:hAnsi="Verdana" w:cs="Arial"/>
          <w:sz w:val="28"/>
          <w:szCs w:val="28"/>
        </w:rPr>
        <w:t xml:space="preserve"> population which would mean a 10</w:t>
      </w:r>
      <w:r w:rsidR="00A47FF6">
        <w:rPr>
          <w:rFonts w:ascii="Verdana" w:hAnsi="Verdana" w:cs="Arial"/>
          <w:sz w:val="28"/>
          <w:szCs w:val="28"/>
        </w:rPr>
        <w:t xml:space="preserve"> per cent</w:t>
      </w:r>
      <w:r w:rsidR="00E33038" w:rsidRPr="00B1609F">
        <w:rPr>
          <w:rFonts w:ascii="Verdana" w:hAnsi="Verdana" w:cs="Arial"/>
          <w:sz w:val="28"/>
          <w:szCs w:val="28"/>
        </w:rPr>
        <w:t xml:space="preserve"> increase</w:t>
      </w:r>
      <w:r w:rsidR="00604FA3">
        <w:rPr>
          <w:rFonts w:ascii="Verdana" w:hAnsi="Verdana" w:cs="Arial"/>
          <w:sz w:val="28"/>
          <w:szCs w:val="28"/>
        </w:rPr>
        <w:t xml:space="preserve"> in student numbers by 2025</w:t>
      </w:r>
      <w:r w:rsidR="00E33038" w:rsidRPr="00B1609F">
        <w:rPr>
          <w:rFonts w:ascii="Verdana" w:hAnsi="Verdana" w:cs="Arial"/>
          <w:sz w:val="28"/>
          <w:szCs w:val="28"/>
        </w:rPr>
        <w:t>;</w:t>
      </w:r>
      <w:r w:rsidR="00400EC6">
        <w:rPr>
          <w:rStyle w:val="EndnoteReference"/>
          <w:rFonts w:ascii="Verdana" w:hAnsi="Verdana" w:cs="Arial"/>
          <w:sz w:val="28"/>
          <w:szCs w:val="28"/>
        </w:rPr>
        <w:endnoteReference w:id="17"/>
      </w:r>
    </w:p>
    <w:p w14:paraId="635549A9" w14:textId="0B25C683" w:rsidR="00E33038" w:rsidRPr="00B1609F" w:rsidRDefault="00E33038" w:rsidP="007253A1">
      <w:pPr>
        <w:pStyle w:val="ListParagraph"/>
        <w:numPr>
          <w:ilvl w:val="0"/>
          <w:numId w:val="9"/>
        </w:numPr>
        <w:spacing w:after="0" w:line="240" w:lineRule="auto"/>
        <w:ind w:left="700"/>
        <w:jc w:val="both"/>
        <w:rPr>
          <w:rFonts w:ascii="Verdana" w:hAnsi="Verdana" w:cs="Arial"/>
          <w:sz w:val="28"/>
          <w:szCs w:val="28"/>
        </w:rPr>
      </w:pPr>
      <w:r w:rsidRPr="00B1609F">
        <w:rPr>
          <w:rFonts w:ascii="Verdana" w:hAnsi="Verdana" w:cs="Arial"/>
          <w:sz w:val="28"/>
          <w:szCs w:val="28"/>
        </w:rPr>
        <w:t>redistribut</w:t>
      </w:r>
      <w:r w:rsidR="00233D83">
        <w:rPr>
          <w:rFonts w:ascii="Verdana" w:hAnsi="Verdana" w:cs="Arial"/>
          <w:sz w:val="28"/>
          <w:szCs w:val="28"/>
        </w:rPr>
        <w:t>ing</w:t>
      </w:r>
      <w:r w:rsidRPr="00B1609F">
        <w:rPr>
          <w:rFonts w:ascii="Verdana" w:hAnsi="Verdana" w:cs="Arial"/>
          <w:sz w:val="28"/>
          <w:szCs w:val="28"/>
        </w:rPr>
        <w:t xml:space="preserve"> expenditure within the overall funding envelope so that the unit of resource received by a </w:t>
      </w:r>
      <w:r w:rsidR="001A2B68">
        <w:rPr>
          <w:rFonts w:ascii="Verdana" w:hAnsi="Verdana" w:cs="Arial"/>
          <w:sz w:val="28"/>
          <w:szCs w:val="28"/>
        </w:rPr>
        <w:t xml:space="preserve">higher education institution </w:t>
      </w:r>
      <w:r w:rsidR="00EF1CD2">
        <w:rPr>
          <w:rFonts w:ascii="Verdana" w:hAnsi="Verdana" w:cs="Arial"/>
          <w:sz w:val="28"/>
          <w:szCs w:val="28"/>
        </w:rPr>
        <w:t>for the provision of Science and E</w:t>
      </w:r>
      <w:r w:rsidRPr="00B1609F">
        <w:rPr>
          <w:rFonts w:ascii="Verdana" w:hAnsi="Verdana" w:cs="Arial"/>
          <w:sz w:val="28"/>
          <w:szCs w:val="28"/>
        </w:rPr>
        <w:t xml:space="preserve">ngineering degrees </w:t>
      </w:r>
      <w:r w:rsidR="00E0778A">
        <w:rPr>
          <w:rFonts w:ascii="Verdana" w:hAnsi="Verdana" w:cs="Arial"/>
          <w:sz w:val="28"/>
          <w:szCs w:val="28"/>
        </w:rPr>
        <w:t>would</w:t>
      </w:r>
      <w:r w:rsidRPr="00B1609F">
        <w:rPr>
          <w:rFonts w:ascii="Verdana" w:hAnsi="Verdana" w:cs="Arial"/>
          <w:sz w:val="28"/>
          <w:szCs w:val="28"/>
        </w:rPr>
        <w:t xml:space="preserve"> </w:t>
      </w:r>
      <w:r w:rsidR="00EF1CD2">
        <w:rPr>
          <w:rFonts w:ascii="Verdana" w:hAnsi="Verdana" w:cs="Arial"/>
          <w:sz w:val="28"/>
          <w:szCs w:val="28"/>
        </w:rPr>
        <w:t>be increased at the expense of Humanities, Business and Creative A</w:t>
      </w:r>
      <w:r w:rsidRPr="00B1609F">
        <w:rPr>
          <w:rFonts w:ascii="Verdana" w:hAnsi="Verdana" w:cs="Arial"/>
          <w:sz w:val="28"/>
          <w:szCs w:val="28"/>
        </w:rPr>
        <w:t>rts degrees</w:t>
      </w:r>
      <w:r w:rsidR="00233D83">
        <w:rPr>
          <w:rFonts w:ascii="Verdana" w:hAnsi="Verdana" w:cs="Arial"/>
          <w:sz w:val="28"/>
          <w:szCs w:val="28"/>
        </w:rPr>
        <w:t xml:space="preserve"> </w:t>
      </w:r>
      <w:r w:rsidR="00814756">
        <w:rPr>
          <w:rFonts w:ascii="Verdana" w:hAnsi="Verdana" w:cs="Arial"/>
          <w:sz w:val="28"/>
          <w:szCs w:val="28"/>
        </w:rPr>
        <w:t>(</w:t>
      </w:r>
      <w:r w:rsidR="00F05DE5">
        <w:rPr>
          <w:rFonts w:ascii="Verdana" w:hAnsi="Verdana" w:cs="Arial"/>
          <w:sz w:val="28"/>
          <w:szCs w:val="28"/>
        </w:rPr>
        <w:t xml:space="preserve">recommendation </w:t>
      </w:r>
      <w:r w:rsidRPr="00B1609F">
        <w:rPr>
          <w:rFonts w:ascii="Verdana" w:hAnsi="Verdana" w:cs="Arial"/>
          <w:sz w:val="28"/>
          <w:szCs w:val="28"/>
        </w:rPr>
        <w:t>3.5</w:t>
      </w:r>
      <w:proofErr w:type="gramStart"/>
      <w:r w:rsidR="00814756">
        <w:rPr>
          <w:rFonts w:ascii="Verdana" w:hAnsi="Verdana" w:cs="Arial"/>
          <w:sz w:val="28"/>
          <w:szCs w:val="28"/>
        </w:rPr>
        <w:t>)</w:t>
      </w:r>
      <w:r w:rsidRPr="00B1609F">
        <w:rPr>
          <w:rFonts w:ascii="Verdana" w:hAnsi="Verdana" w:cs="Arial"/>
          <w:sz w:val="28"/>
          <w:szCs w:val="28"/>
        </w:rPr>
        <w:t>;</w:t>
      </w:r>
      <w:proofErr w:type="gramEnd"/>
      <w:r w:rsidRPr="00B1609F">
        <w:rPr>
          <w:rFonts w:ascii="Verdana" w:hAnsi="Verdana" w:cs="Arial"/>
          <w:sz w:val="28"/>
          <w:szCs w:val="28"/>
        </w:rPr>
        <w:t xml:space="preserve"> </w:t>
      </w:r>
    </w:p>
    <w:p w14:paraId="59F7D5AC" w14:textId="678D5C70" w:rsidR="00E33038" w:rsidRPr="00B1609F" w:rsidRDefault="00E33038" w:rsidP="007253A1">
      <w:pPr>
        <w:pStyle w:val="ListParagraph"/>
        <w:numPr>
          <w:ilvl w:val="0"/>
          <w:numId w:val="9"/>
        </w:numPr>
        <w:spacing w:after="0" w:line="240" w:lineRule="auto"/>
        <w:ind w:left="700"/>
        <w:jc w:val="both"/>
        <w:rPr>
          <w:rFonts w:ascii="Verdana" w:hAnsi="Verdana" w:cs="Arial"/>
          <w:sz w:val="28"/>
          <w:szCs w:val="28"/>
        </w:rPr>
      </w:pPr>
      <w:r w:rsidRPr="00B1609F">
        <w:rPr>
          <w:rFonts w:ascii="Verdana" w:hAnsi="Verdana" w:cs="Arial"/>
          <w:sz w:val="28"/>
          <w:szCs w:val="28"/>
        </w:rPr>
        <w:t>lower</w:t>
      </w:r>
      <w:r w:rsidR="00233D83">
        <w:rPr>
          <w:rFonts w:ascii="Verdana" w:hAnsi="Verdana" w:cs="Arial"/>
          <w:sz w:val="28"/>
          <w:szCs w:val="28"/>
        </w:rPr>
        <w:t>ing</w:t>
      </w:r>
      <w:r w:rsidRPr="00B1609F">
        <w:rPr>
          <w:rFonts w:ascii="Verdana" w:hAnsi="Verdana" w:cs="Arial"/>
          <w:sz w:val="28"/>
          <w:szCs w:val="28"/>
        </w:rPr>
        <w:t xml:space="preserve"> the salary threshold at which graduates begin to make repayments (from the current level of £25,000 </w:t>
      </w:r>
      <w:r w:rsidR="00233D83">
        <w:rPr>
          <w:rFonts w:ascii="Verdana" w:hAnsi="Verdana" w:cs="Arial"/>
          <w:sz w:val="28"/>
          <w:szCs w:val="28"/>
        </w:rPr>
        <w:t>a year</w:t>
      </w:r>
      <w:r w:rsidR="00047532">
        <w:rPr>
          <w:rFonts w:ascii="Verdana" w:hAnsi="Verdana" w:cs="Arial"/>
          <w:sz w:val="28"/>
          <w:szCs w:val="28"/>
        </w:rPr>
        <w:t xml:space="preserve"> </w:t>
      </w:r>
      <w:r w:rsidRPr="00B1609F">
        <w:rPr>
          <w:rFonts w:ascii="Verdana" w:hAnsi="Verdana" w:cs="Arial"/>
          <w:sz w:val="28"/>
          <w:szCs w:val="28"/>
        </w:rPr>
        <w:t>to £2</w:t>
      </w:r>
      <w:r w:rsidR="00B36ADA">
        <w:rPr>
          <w:rFonts w:ascii="Verdana" w:hAnsi="Verdana" w:cs="Arial"/>
          <w:sz w:val="28"/>
          <w:szCs w:val="28"/>
        </w:rPr>
        <w:t>3</w:t>
      </w:r>
      <w:r w:rsidRPr="00B1609F">
        <w:rPr>
          <w:rFonts w:ascii="Verdana" w:hAnsi="Verdana" w:cs="Arial"/>
          <w:sz w:val="28"/>
          <w:szCs w:val="28"/>
        </w:rPr>
        <w:t xml:space="preserve">,000 (which </w:t>
      </w:r>
      <w:r w:rsidR="009C3586">
        <w:rPr>
          <w:rFonts w:ascii="Verdana" w:hAnsi="Verdana" w:cs="Arial"/>
          <w:sz w:val="28"/>
          <w:szCs w:val="28"/>
        </w:rPr>
        <w:t>was</w:t>
      </w:r>
      <w:r w:rsidRPr="00B1609F">
        <w:rPr>
          <w:rFonts w:ascii="Verdana" w:hAnsi="Verdana" w:cs="Arial"/>
          <w:sz w:val="28"/>
          <w:szCs w:val="28"/>
        </w:rPr>
        <w:t xml:space="preserve"> the median salary of non-graduates</w:t>
      </w:r>
      <w:r w:rsidR="009C3586">
        <w:rPr>
          <w:rFonts w:ascii="Verdana" w:hAnsi="Verdana" w:cs="Arial"/>
          <w:sz w:val="28"/>
          <w:szCs w:val="28"/>
        </w:rPr>
        <w:t xml:space="preserve"> in 2018</w:t>
      </w:r>
      <w:r w:rsidRPr="00B1609F">
        <w:rPr>
          <w:rFonts w:ascii="Verdana" w:hAnsi="Verdana" w:cs="Arial"/>
          <w:sz w:val="28"/>
          <w:szCs w:val="28"/>
        </w:rPr>
        <w:t xml:space="preserve">) </w:t>
      </w:r>
      <w:r w:rsidR="00814756">
        <w:rPr>
          <w:rFonts w:ascii="Verdana" w:hAnsi="Verdana" w:cs="Arial"/>
          <w:sz w:val="28"/>
          <w:szCs w:val="28"/>
        </w:rPr>
        <w:t>(</w:t>
      </w:r>
      <w:r w:rsidR="00F05DE5">
        <w:rPr>
          <w:rFonts w:ascii="Verdana" w:hAnsi="Verdana" w:cs="Arial"/>
          <w:sz w:val="28"/>
          <w:szCs w:val="28"/>
        </w:rPr>
        <w:t xml:space="preserve">recommendation </w:t>
      </w:r>
      <w:r w:rsidRPr="00B1609F">
        <w:rPr>
          <w:rFonts w:ascii="Verdana" w:hAnsi="Verdana" w:cs="Arial"/>
          <w:sz w:val="28"/>
          <w:szCs w:val="28"/>
        </w:rPr>
        <w:t>6.2</w:t>
      </w:r>
      <w:proofErr w:type="gramStart"/>
      <w:r w:rsidR="00814756">
        <w:rPr>
          <w:rFonts w:ascii="Verdana" w:hAnsi="Verdana" w:cs="Arial"/>
          <w:sz w:val="28"/>
          <w:szCs w:val="28"/>
        </w:rPr>
        <w:t>)</w:t>
      </w:r>
      <w:r w:rsidRPr="00B1609F">
        <w:rPr>
          <w:rFonts w:ascii="Verdana" w:hAnsi="Verdana" w:cs="Arial"/>
          <w:sz w:val="28"/>
          <w:szCs w:val="28"/>
        </w:rPr>
        <w:t>;</w:t>
      </w:r>
      <w:proofErr w:type="gramEnd"/>
    </w:p>
    <w:p w14:paraId="13CD1C4D" w14:textId="5F2F51AC" w:rsidR="00E33038" w:rsidRPr="00B1609F" w:rsidRDefault="00E33038" w:rsidP="007253A1">
      <w:pPr>
        <w:pStyle w:val="ListParagraph"/>
        <w:numPr>
          <w:ilvl w:val="0"/>
          <w:numId w:val="9"/>
        </w:numPr>
        <w:spacing w:after="0" w:line="240" w:lineRule="auto"/>
        <w:ind w:left="700"/>
        <w:jc w:val="both"/>
        <w:rPr>
          <w:rFonts w:ascii="Verdana" w:hAnsi="Verdana" w:cs="Arial"/>
          <w:sz w:val="28"/>
          <w:szCs w:val="28"/>
        </w:rPr>
      </w:pPr>
      <w:r w:rsidRPr="00B1609F">
        <w:rPr>
          <w:rFonts w:ascii="Verdana" w:hAnsi="Verdana" w:cs="Arial"/>
          <w:sz w:val="28"/>
          <w:szCs w:val="28"/>
        </w:rPr>
        <w:t>extend</w:t>
      </w:r>
      <w:r w:rsidR="00233D83">
        <w:rPr>
          <w:rFonts w:ascii="Verdana" w:hAnsi="Verdana" w:cs="Arial"/>
          <w:sz w:val="28"/>
          <w:szCs w:val="28"/>
        </w:rPr>
        <w:t>ing</w:t>
      </w:r>
      <w:r w:rsidRPr="00B1609F">
        <w:rPr>
          <w:rFonts w:ascii="Verdana" w:hAnsi="Verdana" w:cs="Arial"/>
          <w:sz w:val="28"/>
          <w:szCs w:val="28"/>
        </w:rPr>
        <w:t xml:space="preserve"> the maximum period of repayment for graduates from 30 to 40 years</w:t>
      </w:r>
      <w:r w:rsidR="00233D83">
        <w:rPr>
          <w:rFonts w:ascii="Verdana" w:hAnsi="Verdana" w:cs="Arial"/>
          <w:sz w:val="28"/>
          <w:szCs w:val="28"/>
        </w:rPr>
        <w:t xml:space="preserve"> </w:t>
      </w:r>
      <w:r w:rsidR="00814756">
        <w:rPr>
          <w:rFonts w:ascii="Verdana" w:hAnsi="Verdana" w:cs="Arial"/>
          <w:sz w:val="28"/>
          <w:szCs w:val="28"/>
        </w:rPr>
        <w:t>(</w:t>
      </w:r>
      <w:r w:rsidR="00F05DE5">
        <w:rPr>
          <w:rFonts w:ascii="Verdana" w:hAnsi="Verdana" w:cs="Arial"/>
          <w:sz w:val="28"/>
          <w:szCs w:val="28"/>
        </w:rPr>
        <w:t xml:space="preserve">recommendation </w:t>
      </w:r>
      <w:r w:rsidRPr="00B1609F">
        <w:rPr>
          <w:rFonts w:ascii="Verdana" w:hAnsi="Verdana" w:cs="Arial"/>
          <w:sz w:val="28"/>
          <w:szCs w:val="28"/>
        </w:rPr>
        <w:t>6.3</w:t>
      </w:r>
      <w:proofErr w:type="gramStart"/>
      <w:r w:rsidR="00814756">
        <w:rPr>
          <w:rFonts w:ascii="Verdana" w:hAnsi="Verdana" w:cs="Arial"/>
          <w:sz w:val="28"/>
          <w:szCs w:val="28"/>
        </w:rPr>
        <w:t>)</w:t>
      </w:r>
      <w:r w:rsidRPr="00B1609F">
        <w:rPr>
          <w:rFonts w:ascii="Verdana" w:hAnsi="Verdana" w:cs="Arial"/>
          <w:sz w:val="28"/>
          <w:szCs w:val="28"/>
        </w:rPr>
        <w:t>;</w:t>
      </w:r>
      <w:proofErr w:type="gramEnd"/>
    </w:p>
    <w:p w14:paraId="3EC37044" w14:textId="47A7A53F" w:rsidR="00E33038" w:rsidRPr="00B1609F" w:rsidRDefault="00E33038" w:rsidP="007253A1">
      <w:pPr>
        <w:pStyle w:val="ListParagraph"/>
        <w:numPr>
          <w:ilvl w:val="0"/>
          <w:numId w:val="9"/>
        </w:numPr>
        <w:spacing w:after="0" w:line="240" w:lineRule="auto"/>
        <w:ind w:left="700"/>
        <w:jc w:val="both"/>
        <w:rPr>
          <w:rFonts w:ascii="Verdana" w:hAnsi="Verdana" w:cs="Arial"/>
          <w:sz w:val="28"/>
          <w:szCs w:val="28"/>
        </w:rPr>
      </w:pPr>
      <w:r w:rsidRPr="00B1609F">
        <w:rPr>
          <w:rFonts w:ascii="Verdana" w:hAnsi="Verdana" w:cs="Arial"/>
          <w:sz w:val="28"/>
          <w:szCs w:val="28"/>
        </w:rPr>
        <w:t>abolish</w:t>
      </w:r>
      <w:r w:rsidR="00233D83">
        <w:rPr>
          <w:rFonts w:ascii="Verdana" w:hAnsi="Verdana" w:cs="Arial"/>
          <w:sz w:val="28"/>
          <w:szCs w:val="28"/>
        </w:rPr>
        <w:t>ing</w:t>
      </w:r>
      <w:r w:rsidRPr="00B1609F">
        <w:rPr>
          <w:rFonts w:ascii="Verdana" w:hAnsi="Verdana" w:cs="Arial"/>
          <w:sz w:val="28"/>
          <w:szCs w:val="28"/>
        </w:rPr>
        <w:t xml:space="preserve"> the current practice of charging interest on loans </w:t>
      </w:r>
      <w:r w:rsidR="004536BA">
        <w:rPr>
          <w:rFonts w:ascii="Verdana" w:hAnsi="Verdana" w:cs="Arial"/>
          <w:sz w:val="28"/>
          <w:szCs w:val="28"/>
        </w:rPr>
        <w:t>while</w:t>
      </w:r>
      <w:r w:rsidRPr="00B1609F">
        <w:rPr>
          <w:rFonts w:ascii="Verdana" w:hAnsi="Verdana" w:cs="Arial"/>
          <w:sz w:val="28"/>
          <w:szCs w:val="28"/>
        </w:rPr>
        <w:t xml:space="preserve"> a student is still studying </w:t>
      </w:r>
      <w:r w:rsidR="009C3586">
        <w:rPr>
          <w:rFonts w:ascii="Verdana" w:hAnsi="Verdana" w:cs="Arial"/>
          <w:sz w:val="28"/>
          <w:szCs w:val="28"/>
        </w:rPr>
        <w:t xml:space="preserve">by not levying </w:t>
      </w:r>
      <w:r w:rsidRPr="00B1609F">
        <w:rPr>
          <w:rFonts w:ascii="Verdana" w:hAnsi="Verdana" w:cs="Arial"/>
          <w:sz w:val="28"/>
          <w:szCs w:val="28"/>
        </w:rPr>
        <w:t xml:space="preserve">interest until after graduation </w:t>
      </w:r>
      <w:r w:rsidR="00814756">
        <w:rPr>
          <w:rFonts w:ascii="Verdana" w:hAnsi="Verdana" w:cs="Arial"/>
          <w:sz w:val="28"/>
          <w:szCs w:val="28"/>
        </w:rPr>
        <w:t>(</w:t>
      </w:r>
      <w:r w:rsidR="00F05DE5">
        <w:rPr>
          <w:rFonts w:ascii="Verdana" w:hAnsi="Verdana" w:cs="Arial"/>
          <w:sz w:val="28"/>
          <w:szCs w:val="28"/>
        </w:rPr>
        <w:t xml:space="preserve">recommendations </w:t>
      </w:r>
      <w:r w:rsidRPr="00B1609F">
        <w:rPr>
          <w:rFonts w:ascii="Verdana" w:hAnsi="Verdana" w:cs="Arial"/>
          <w:sz w:val="28"/>
          <w:szCs w:val="28"/>
        </w:rPr>
        <w:t>6.4</w:t>
      </w:r>
      <w:r w:rsidR="006D4391">
        <w:rPr>
          <w:rFonts w:ascii="Verdana" w:hAnsi="Verdana" w:cs="Arial"/>
          <w:sz w:val="28"/>
          <w:szCs w:val="28"/>
        </w:rPr>
        <w:t xml:space="preserve"> and</w:t>
      </w:r>
      <w:r w:rsidR="00F05DE5">
        <w:rPr>
          <w:rFonts w:ascii="Verdana" w:hAnsi="Verdana" w:cs="Arial"/>
          <w:sz w:val="28"/>
          <w:szCs w:val="28"/>
        </w:rPr>
        <w:t xml:space="preserve"> </w:t>
      </w:r>
      <w:r w:rsidRPr="00B1609F">
        <w:rPr>
          <w:rFonts w:ascii="Verdana" w:hAnsi="Verdana" w:cs="Arial"/>
          <w:sz w:val="28"/>
          <w:szCs w:val="28"/>
        </w:rPr>
        <w:t>6.5</w:t>
      </w:r>
      <w:r w:rsidR="00814756">
        <w:rPr>
          <w:rFonts w:ascii="Verdana" w:hAnsi="Verdana" w:cs="Arial"/>
          <w:sz w:val="28"/>
          <w:szCs w:val="28"/>
        </w:rPr>
        <w:t>)</w:t>
      </w:r>
      <w:r w:rsidRPr="00B1609F">
        <w:rPr>
          <w:rFonts w:ascii="Verdana" w:hAnsi="Verdana" w:cs="Arial"/>
          <w:sz w:val="28"/>
          <w:szCs w:val="28"/>
        </w:rPr>
        <w:t>; and</w:t>
      </w:r>
    </w:p>
    <w:p w14:paraId="6AB6C6AE" w14:textId="26349758" w:rsidR="00E33038" w:rsidRPr="00B1609F" w:rsidRDefault="00E33038" w:rsidP="007253A1">
      <w:pPr>
        <w:pStyle w:val="ListParagraph"/>
        <w:numPr>
          <w:ilvl w:val="0"/>
          <w:numId w:val="9"/>
        </w:numPr>
        <w:spacing w:after="0" w:line="240" w:lineRule="auto"/>
        <w:ind w:left="700"/>
        <w:jc w:val="both"/>
        <w:rPr>
          <w:rFonts w:ascii="Verdana" w:hAnsi="Verdana" w:cs="Arial"/>
          <w:sz w:val="28"/>
          <w:szCs w:val="28"/>
        </w:rPr>
      </w:pPr>
      <w:r w:rsidRPr="00B1609F">
        <w:rPr>
          <w:rFonts w:ascii="Verdana" w:hAnsi="Verdana" w:cs="Arial"/>
          <w:sz w:val="28"/>
          <w:szCs w:val="28"/>
        </w:rPr>
        <w:t>cap</w:t>
      </w:r>
      <w:r w:rsidR="00233D83">
        <w:rPr>
          <w:rFonts w:ascii="Verdana" w:hAnsi="Verdana" w:cs="Arial"/>
          <w:sz w:val="28"/>
          <w:szCs w:val="28"/>
        </w:rPr>
        <w:t>ping</w:t>
      </w:r>
      <w:r w:rsidRPr="00B1609F">
        <w:rPr>
          <w:rFonts w:ascii="Verdana" w:hAnsi="Verdana" w:cs="Arial"/>
          <w:sz w:val="28"/>
          <w:szCs w:val="28"/>
        </w:rPr>
        <w:t xml:space="preserve"> total repayments for each graduate at 1.2 times the original loan in real terms </w:t>
      </w:r>
      <w:r w:rsidR="00814756">
        <w:rPr>
          <w:rFonts w:ascii="Verdana" w:hAnsi="Verdana" w:cs="Arial"/>
          <w:sz w:val="28"/>
          <w:szCs w:val="28"/>
        </w:rPr>
        <w:t>(</w:t>
      </w:r>
      <w:r w:rsidR="00F05DE5">
        <w:rPr>
          <w:rFonts w:ascii="Verdana" w:hAnsi="Verdana" w:cs="Arial"/>
          <w:sz w:val="28"/>
          <w:szCs w:val="28"/>
        </w:rPr>
        <w:t xml:space="preserve">recommendation </w:t>
      </w:r>
      <w:r w:rsidRPr="00B1609F">
        <w:rPr>
          <w:rFonts w:ascii="Verdana" w:hAnsi="Verdana" w:cs="Arial"/>
          <w:sz w:val="28"/>
          <w:szCs w:val="28"/>
        </w:rPr>
        <w:t>6.6</w:t>
      </w:r>
      <w:r w:rsidR="00814756">
        <w:rPr>
          <w:rFonts w:ascii="Verdana" w:hAnsi="Verdana" w:cs="Arial"/>
          <w:sz w:val="28"/>
          <w:szCs w:val="28"/>
        </w:rPr>
        <w:t>)</w:t>
      </w:r>
      <w:r w:rsidRPr="00B1609F">
        <w:rPr>
          <w:rFonts w:ascii="Verdana" w:hAnsi="Verdana" w:cs="Arial"/>
          <w:sz w:val="28"/>
          <w:szCs w:val="28"/>
        </w:rPr>
        <w:t>.</w:t>
      </w:r>
    </w:p>
    <w:p w14:paraId="1D25023E" w14:textId="77777777" w:rsidR="007253A1" w:rsidRDefault="007253A1" w:rsidP="007253A1">
      <w:pPr>
        <w:spacing w:after="0" w:line="240" w:lineRule="auto"/>
        <w:jc w:val="both"/>
        <w:rPr>
          <w:rFonts w:ascii="Verdana" w:hAnsi="Verdana" w:cs="Arial"/>
          <w:sz w:val="28"/>
          <w:szCs w:val="28"/>
        </w:rPr>
      </w:pPr>
    </w:p>
    <w:p w14:paraId="00F0E339" w14:textId="021017DB" w:rsidR="00E33038" w:rsidRDefault="00AA1B7A" w:rsidP="007253A1">
      <w:pPr>
        <w:spacing w:after="0" w:line="240" w:lineRule="auto"/>
        <w:jc w:val="both"/>
        <w:rPr>
          <w:rFonts w:ascii="Verdana" w:hAnsi="Verdana" w:cs="Arial"/>
          <w:sz w:val="28"/>
          <w:szCs w:val="28"/>
        </w:rPr>
      </w:pPr>
      <w:r>
        <w:rPr>
          <w:rFonts w:ascii="Verdana" w:hAnsi="Verdana" w:cs="Arial"/>
          <w:sz w:val="28"/>
          <w:szCs w:val="28"/>
        </w:rPr>
        <w:lastRenderedPageBreak/>
        <w:t>1</w:t>
      </w:r>
      <w:r w:rsidR="00A84D7D">
        <w:rPr>
          <w:rFonts w:ascii="Verdana" w:hAnsi="Verdana" w:cs="Arial"/>
          <w:sz w:val="28"/>
          <w:szCs w:val="28"/>
        </w:rPr>
        <w:t>0</w:t>
      </w:r>
      <w:r w:rsidR="00E33038" w:rsidRPr="00B1609F">
        <w:rPr>
          <w:rFonts w:ascii="Verdana" w:hAnsi="Verdana" w:cs="Arial"/>
          <w:sz w:val="28"/>
          <w:szCs w:val="28"/>
        </w:rPr>
        <w:t xml:space="preserve">.2 If all these changes were implemented, </w:t>
      </w:r>
      <w:r w:rsidR="001A2B68">
        <w:rPr>
          <w:rFonts w:ascii="Verdana" w:hAnsi="Verdana" w:cs="Arial"/>
          <w:sz w:val="28"/>
          <w:szCs w:val="28"/>
        </w:rPr>
        <w:t>the</w:t>
      </w:r>
      <w:r w:rsidR="001A2B68" w:rsidRPr="00B1609F">
        <w:rPr>
          <w:rFonts w:ascii="Verdana" w:hAnsi="Verdana" w:cs="Arial"/>
          <w:sz w:val="28"/>
          <w:szCs w:val="28"/>
        </w:rPr>
        <w:t xml:space="preserve"> </w:t>
      </w:r>
      <w:r w:rsidR="00E33038" w:rsidRPr="00B1609F">
        <w:rPr>
          <w:rFonts w:ascii="Verdana" w:hAnsi="Verdana" w:cs="Arial"/>
          <w:sz w:val="28"/>
          <w:szCs w:val="28"/>
        </w:rPr>
        <w:t xml:space="preserve">income </w:t>
      </w:r>
      <w:r w:rsidR="001A2B68">
        <w:rPr>
          <w:rFonts w:ascii="Verdana" w:hAnsi="Verdana" w:cs="Arial"/>
          <w:sz w:val="28"/>
          <w:szCs w:val="28"/>
        </w:rPr>
        <w:t xml:space="preserve">of higher education institutions </w:t>
      </w:r>
      <w:r w:rsidR="00E33038" w:rsidRPr="00B1609F">
        <w:rPr>
          <w:rFonts w:ascii="Verdana" w:hAnsi="Verdana" w:cs="Arial"/>
          <w:sz w:val="28"/>
          <w:szCs w:val="28"/>
        </w:rPr>
        <w:t>would be primarily affected by a)</w:t>
      </w:r>
      <w:r w:rsidR="001A2B68">
        <w:rPr>
          <w:rFonts w:ascii="Verdana" w:hAnsi="Verdana" w:cs="Arial"/>
          <w:sz w:val="28"/>
          <w:szCs w:val="28"/>
        </w:rPr>
        <w:t xml:space="preserve"> to </w:t>
      </w:r>
      <w:r w:rsidR="009C3586">
        <w:rPr>
          <w:rFonts w:ascii="Verdana" w:hAnsi="Verdana" w:cs="Arial"/>
          <w:sz w:val="28"/>
          <w:szCs w:val="28"/>
        </w:rPr>
        <w:t>c</w:t>
      </w:r>
      <w:r w:rsidR="00E33038" w:rsidRPr="00B1609F">
        <w:rPr>
          <w:rFonts w:ascii="Verdana" w:hAnsi="Verdana" w:cs="Arial"/>
          <w:sz w:val="28"/>
          <w:szCs w:val="28"/>
        </w:rPr>
        <w:t>). The</w:t>
      </w:r>
      <w:r w:rsidR="001A2B68">
        <w:rPr>
          <w:rFonts w:ascii="Verdana" w:hAnsi="Verdana" w:cs="Arial"/>
          <w:sz w:val="28"/>
          <w:szCs w:val="28"/>
        </w:rPr>
        <w:t>ir</w:t>
      </w:r>
      <w:r w:rsidR="00E33038" w:rsidRPr="00B1609F">
        <w:rPr>
          <w:rFonts w:ascii="Verdana" w:hAnsi="Verdana" w:cs="Arial"/>
          <w:sz w:val="28"/>
          <w:szCs w:val="28"/>
        </w:rPr>
        <w:t xml:space="preserve"> total funding would fall slightly in real terms </w:t>
      </w:r>
      <w:r w:rsidR="009C3586">
        <w:rPr>
          <w:rFonts w:ascii="Verdana" w:hAnsi="Verdana" w:cs="Arial"/>
          <w:sz w:val="28"/>
          <w:szCs w:val="28"/>
        </w:rPr>
        <w:t>in 2021/22 and 2022/23</w:t>
      </w:r>
      <w:r w:rsidR="00E33038" w:rsidRPr="00B1609F">
        <w:rPr>
          <w:rFonts w:ascii="Verdana" w:hAnsi="Verdana" w:cs="Arial"/>
          <w:sz w:val="28"/>
          <w:szCs w:val="28"/>
        </w:rPr>
        <w:t xml:space="preserve"> as a result of a) but would then increase faster than the rate of inf</w:t>
      </w:r>
      <w:r w:rsidR="00811155">
        <w:rPr>
          <w:rFonts w:ascii="Verdana" w:hAnsi="Verdana" w:cs="Arial"/>
          <w:sz w:val="28"/>
          <w:szCs w:val="28"/>
        </w:rPr>
        <w:t>lation as a result of inflation-</w:t>
      </w:r>
      <w:r w:rsidR="00E33038" w:rsidRPr="00B1609F">
        <w:rPr>
          <w:rFonts w:ascii="Verdana" w:hAnsi="Verdana" w:cs="Arial"/>
          <w:sz w:val="28"/>
          <w:szCs w:val="28"/>
        </w:rPr>
        <w:t xml:space="preserve">proofing of fees and grants under a) </w:t>
      </w:r>
      <w:r w:rsidR="001A2B68">
        <w:rPr>
          <w:rFonts w:ascii="Verdana" w:hAnsi="Verdana" w:cs="Arial"/>
          <w:sz w:val="28"/>
          <w:szCs w:val="28"/>
        </w:rPr>
        <w:t>and</w:t>
      </w:r>
      <w:r w:rsidR="00E33038" w:rsidRPr="00B1609F">
        <w:rPr>
          <w:rFonts w:ascii="Verdana" w:hAnsi="Verdana" w:cs="Arial"/>
          <w:sz w:val="28"/>
          <w:szCs w:val="28"/>
        </w:rPr>
        <w:t xml:space="preserve"> </w:t>
      </w:r>
      <w:r w:rsidR="009C3586">
        <w:rPr>
          <w:rFonts w:ascii="Verdana" w:hAnsi="Verdana" w:cs="Arial"/>
          <w:sz w:val="28"/>
          <w:szCs w:val="28"/>
        </w:rPr>
        <w:t>b</w:t>
      </w:r>
      <w:r w:rsidR="00E33038" w:rsidRPr="00B1609F">
        <w:rPr>
          <w:rFonts w:ascii="Verdana" w:hAnsi="Verdana" w:cs="Arial"/>
          <w:sz w:val="28"/>
          <w:szCs w:val="28"/>
        </w:rPr>
        <w:t xml:space="preserve">) plus volume growth under </w:t>
      </w:r>
      <w:r w:rsidR="009C3586">
        <w:rPr>
          <w:rFonts w:ascii="Verdana" w:hAnsi="Verdana" w:cs="Arial"/>
          <w:sz w:val="28"/>
          <w:szCs w:val="28"/>
        </w:rPr>
        <w:t>c</w:t>
      </w:r>
      <w:r w:rsidR="00E33038" w:rsidRPr="00B1609F">
        <w:rPr>
          <w:rFonts w:ascii="Verdana" w:hAnsi="Verdana" w:cs="Arial"/>
          <w:sz w:val="28"/>
          <w:szCs w:val="28"/>
        </w:rPr>
        <w:t xml:space="preserve">). There would also be some redistribution of funds between </w:t>
      </w:r>
      <w:r w:rsidR="001A2B68">
        <w:rPr>
          <w:rFonts w:ascii="Verdana" w:hAnsi="Verdana" w:cs="Arial"/>
          <w:sz w:val="28"/>
          <w:szCs w:val="28"/>
        </w:rPr>
        <w:t>institutions</w:t>
      </w:r>
      <w:r w:rsidR="00E33038" w:rsidRPr="00B1609F">
        <w:rPr>
          <w:rFonts w:ascii="Verdana" w:hAnsi="Verdana" w:cs="Arial"/>
          <w:sz w:val="28"/>
          <w:szCs w:val="28"/>
        </w:rPr>
        <w:t xml:space="preserve"> (and, to a lesser extent, within </w:t>
      </w:r>
      <w:r w:rsidR="001A2B68">
        <w:rPr>
          <w:rFonts w:ascii="Verdana" w:hAnsi="Verdana" w:cs="Arial"/>
          <w:sz w:val="28"/>
          <w:szCs w:val="28"/>
        </w:rPr>
        <w:t>institutions</w:t>
      </w:r>
      <w:r w:rsidR="00E33038" w:rsidRPr="00B1609F">
        <w:rPr>
          <w:rFonts w:ascii="Verdana" w:hAnsi="Verdana" w:cs="Arial"/>
          <w:sz w:val="28"/>
          <w:szCs w:val="28"/>
        </w:rPr>
        <w:t xml:space="preserve">) as a result of changes in relative funding of subjects under </w:t>
      </w:r>
      <w:r w:rsidR="001A2B68">
        <w:rPr>
          <w:rFonts w:ascii="Verdana" w:hAnsi="Verdana" w:cs="Arial"/>
          <w:sz w:val="28"/>
          <w:szCs w:val="28"/>
        </w:rPr>
        <w:t>d</w:t>
      </w:r>
      <w:r w:rsidR="00E33038" w:rsidRPr="00B1609F">
        <w:rPr>
          <w:rFonts w:ascii="Verdana" w:hAnsi="Verdana" w:cs="Arial"/>
          <w:sz w:val="28"/>
          <w:szCs w:val="28"/>
        </w:rPr>
        <w:t xml:space="preserve">). Prior to </w:t>
      </w:r>
      <w:r w:rsidR="00FC2686">
        <w:rPr>
          <w:rFonts w:ascii="Verdana" w:hAnsi="Verdana" w:cs="Arial"/>
          <w:sz w:val="28"/>
          <w:szCs w:val="28"/>
        </w:rPr>
        <w:t>COVID</w:t>
      </w:r>
      <w:r w:rsidR="00E33038" w:rsidRPr="00B1609F">
        <w:rPr>
          <w:rFonts w:ascii="Verdana" w:hAnsi="Verdana" w:cs="Arial"/>
          <w:sz w:val="28"/>
          <w:szCs w:val="28"/>
        </w:rPr>
        <w:t xml:space="preserve">-19, for most </w:t>
      </w:r>
      <w:r w:rsidR="001A2B68">
        <w:rPr>
          <w:rFonts w:ascii="Verdana" w:hAnsi="Verdana" w:cs="Arial"/>
          <w:sz w:val="28"/>
          <w:szCs w:val="28"/>
        </w:rPr>
        <w:t>higher education institutions</w:t>
      </w:r>
      <w:r w:rsidR="00E33038" w:rsidRPr="00B1609F">
        <w:rPr>
          <w:rFonts w:ascii="Verdana" w:hAnsi="Verdana" w:cs="Arial"/>
          <w:sz w:val="28"/>
          <w:szCs w:val="28"/>
        </w:rPr>
        <w:t>, these would have been challenging but manageable income effects. They would still have been sufficient to threaten the viability of those with the most fragile finances</w:t>
      </w:r>
      <w:r w:rsidR="00EF1CD2">
        <w:rPr>
          <w:rFonts w:ascii="Verdana" w:hAnsi="Verdana" w:cs="Arial"/>
          <w:sz w:val="28"/>
          <w:szCs w:val="28"/>
        </w:rPr>
        <w:t>, those with relatively little Science and E</w:t>
      </w:r>
      <w:r w:rsidR="00E33038" w:rsidRPr="00B1609F">
        <w:rPr>
          <w:rFonts w:ascii="Verdana" w:hAnsi="Verdana" w:cs="Arial"/>
          <w:sz w:val="28"/>
          <w:szCs w:val="28"/>
        </w:rPr>
        <w:t xml:space="preserve">ngineering provision and those least able to achieve student number growth. Post </w:t>
      </w:r>
      <w:r w:rsidR="00FC2686">
        <w:rPr>
          <w:rFonts w:ascii="Verdana" w:hAnsi="Verdana" w:cs="Arial"/>
          <w:sz w:val="28"/>
          <w:szCs w:val="28"/>
        </w:rPr>
        <w:t>COVID</w:t>
      </w:r>
      <w:r w:rsidR="00E33038" w:rsidRPr="00B1609F">
        <w:rPr>
          <w:rFonts w:ascii="Verdana" w:hAnsi="Verdana" w:cs="Arial"/>
          <w:sz w:val="28"/>
          <w:szCs w:val="28"/>
        </w:rPr>
        <w:t xml:space="preserve">-19, the changes </w:t>
      </w:r>
      <w:r w:rsidR="001A2B68">
        <w:rPr>
          <w:rFonts w:ascii="Verdana" w:hAnsi="Verdana" w:cs="Arial"/>
          <w:sz w:val="28"/>
          <w:szCs w:val="28"/>
        </w:rPr>
        <w:t>may</w:t>
      </w:r>
      <w:r w:rsidR="001A2B68" w:rsidRPr="00B1609F">
        <w:rPr>
          <w:rFonts w:ascii="Verdana" w:hAnsi="Verdana" w:cs="Arial"/>
          <w:sz w:val="28"/>
          <w:szCs w:val="28"/>
        </w:rPr>
        <w:t xml:space="preserve"> </w:t>
      </w:r>
      <w:r w:rsidR="00E33038" w:rsidRPr="00B1609F">
        <w:rPr>
          <w:rFonts w:ascii="Verdana" w:hAnsi="Verdana" w:cs="Arial"/>
          <w:sz w:val="28"/>
          <w:szCs w:val="28"/>
        </w:rPr>
        <w:t xml:space="preserve">need to be evaluated in the context of </w:t>
      </w:r>
      <w:r w:rsidR="00FD58CA">
        <w:rPr>
          <w:rFonts w:ascii="Verdana" w:hAnsi="Verdana" w:cs="Arial"/>
          <w:sz w:val="28"/>
          <w:szCs w:val="28"/>
        </w:rPr>
        <w:t xml:space="preserve">any </w:t>
      </w:r>
      <w:r w:rsidR="00811155">
        <w:rPr>
          <w:rFonts w:ascii="Verdana" w:hAnsi="Verdana" w:cs="Arial"/>
          <w:sz w:val="28"/>
          <w:szCs w:val="28"/>
        </w:rPr>
        <w:t>potential</w:t>
      </w:r>
      <w:r w:rsidR="00E33038" w:rsidRPr="00B1609F">
        <w:rPr>
          <w:rFonts w:ascii="Verdana" w:hAnsi="Verdana" w:cs="Arial"/>
          <w:sz w:val="28"/>
          <w:szCs w:val="28"/>
        </w:rPr>
        <w:t xml:space="preserve"> </w:t>
      </w:r>
      <w:r w:rsidR="00EF1CD2">
        <w:rPr>
          <w:rFonts w:ascii="Verdana" w:hAnsi="Verdana" w:cs="Arial"/>
          <w:sz w:val="28"/>
          <w:szCs w:val="28"/>
        </w:rPr>
        <w:t>reduction</w:t>
      </w:r>
      <w:r w:rsidR="00E33038" w:rsidRPr="00B1609F">
        <w:rPr>
          <w:rFonts w:ascii="Verdana" w:hAnsi="Verdana" w:cs="Arial"/>
          <w:sz w:val="28"/>
          <w:szCs w:val="28"/>
        </w:rPr>
        <w:t xml:space="preserve"> in income from</w:t>
      </w:r>
      <w:r w:rsidR="001A2B68">
        <w:rPr>
          <w:rFonts w:ascii="Verdana" w:hAnsi="Verdana" w:cs="Arial"/>
          <w:sz w:val="28"/>
          <w:szCs w:val="28"/>
        </w:rPr>
        <w:t xml:space="preserve"> </w:t>
      </w:r>
      <w:r w:rsidR="00E33038" w:rsidRPr="00B1609F">
        <w:rPr>
          <w:rFonts w:ascii="Verdana" w:hAnsi="Verdana" w:cs="Arial"/>
          <w:sz w:val="28"/>
          <w:szCs w:val="28"/>
        </w:rPr>
        <w:t>student recruitment (at least in the short</w:t>
      </w:r>
      <w:r w:rsidR="006D4391">
        <w:rPr>
          <w:rFonts w:ascii="Verdana" w:hAnsi="Verdana" w:cs="Arial"/>
          <w:sz w:val="28"/>
          <w:szCs w:val="28"/>
        </w:rPr>
        <w:t>-</w:t>
      </w:r>
      <w:r w:rsidR="00E33038" w:rsidRPr="00B1609F">
        <w:rPr>
          <w:rFonts w:ascii="Verdana" w:hAnsi="Verdana" w:cs="Arial"/>
          <w:sz w:val="28"/>
          <w:szCs w:val="28"/>
        </w:rPr>
        <w:t>to</w:t>
      </w:r>
      <w:r w:rsidR="006D4391">
        <w:rPr>
          <w:rFonts w:ascii="Verdana" w:hAnsi="Verdana" w:cs="Arial"/>
          <w:sz w:val="28"/>
          <w:szCs w:val="28"/>
        </w:rPr>
        <w:t>-</w:t>
      </w:r>
      <w:r w:rsidR="00E33038" w:rsidRPr="00B1609F">
        <w:rPr>
          <w:rFonts w:ascii="Verdana" w:hAnsi="Verdana" w:cs="Arial"/>
          <w:sz w:val="28"/>
          <w:szCs w:val="28"/>
        </w:rPr>
        <w:t>medium</w:t>
      </w:r>
      <w:r w:rsidR="006D4391">
        <w:rPr>
          <w:rFonts w:ascii="Verdana" w:hAnsi="Verdana" w:cs="Arial"/>
          <w:sz w:val="28"/>
          <w:szCs w:val="28"/>
        </w:rPr>
        <w:t xml:space="preserve"> </w:t>
      </w:r>
      <w:r w:rsidR="00E33038" w:rsidRPr="00B1609F">
        <w:rPr>
          <w:rFonts w:ascii="Verdana" w:hAnsi="Verdana" w:cs="Arial"/>
          <w:sz w:val="28"/>
          <w:szCs w:val="28"/>
        </w:rPr>
        <w:t>term)</w:t>
      </w:r>
      <w:r w:rsidR="00FD58CA">
        <w:rPr>
          <w:rFonts w:ascii="Verdana" w:hAnsi="Verdana" w:cs="Arial"/>
          <w:sz w:val="28"/>
          <w:szCs w:val="28"/>
        </w:rPr>
        <w:t xml:space="preserve"> although current analys</w:t>
      </w:r>
      <w:r w:rsidR="00D43A23">
        <w:rPr>
          <w:rFonts w:ascii="Verdana" w:hAnsi="Verdana" w:cs="Arial"/>
          <w:sz w:val="28"/>
          <w:szCs w:val="28"/>
        </w:rPr>
        <w:t>e</w:t>
      </w:r>
      <w:r w:rsidR="00FD58CA">
        <w:rPr>
          <w:rFonts w:ascii="Verdana" w:hAnsi="Verdana" w:cs="Arial"/>
          <w:sz w:val="28"/>
          <w:szCs w:val="28"/>
        </w:rPr>
        <w:t xml:space="preserve">s of enrolments in 2020 and applications for 2021 are not showing reductions. </w:t>
      </w:r>
    </w:p>
    <w:p w14:paraId="632A5321" w14:textId="77777777" w:rsidR="007253A1" w:rsidRPr="00B1609F" w:rsidRDefault="007253A1" w:rsidP="007253A1">
      <w:pPr>
        <w:spacing w:after="0" w:line="240" w:lineRule="auto"/>
        <w:jc w:val="both"/>
        <w:rPr>
          <w:rFonts w:ascii="Verdana" w:hAnsi="Verdana" w:cs="Arial"/>
          <w:sz w:val="28"/>
          <w:szCs w:val="28"/>
        </w:rPr>
      </w:pPr>
    </w:p>
    <w:p w14:paraId="3449A54D" w14:textId="0BC8D86E" w:rsidR="00E33038" w:rsidRDefault="00AA1B7A" w:rsidP="007253A1">
      <w:pPr>
        <w:spacing w:after="0" w:line="240" w:lineRule="auto"/>
        <w:jc w:val="both"/>
        <w:rPr>
          <w:rFonts w:ascii="Verdana" w:hAnsi="Verdana" w:cs="Arial"/>
          <w:sz w:val="28"/>
          <w:szCs w:val="28"/>
        </w:rPr>
      </w:pPr>
      <w:r>
        <w:rPr>
          <w:rFonts w:ascii="Verdana" w:hAnsi="Verdana" w:cs="Arial"/>
          <w:sz w:val="28"/>
          <w:szCs w:val="28"/>
        </w:rPr>
        <w:t>1</w:t>
      </w:r>
      <w:r w:rsidR="00A84D7D">
        <w:rPr>
          <w:rFonts w:ascii="Verdana" w:hAnsi="Verdana" w:cs="Arial"/>
          <w:sz w:val="28"/>
          <w:szCs w:val="28"/>
        </w:rPr>
        <w:t>0</w:t>
      </w:r>
      <w:r w:rsidR="00E33038" w:rsidRPr="00B1609F">
        <w:rPr>
          <w:rFonts w:ascii="Verdana" w:hAnsi="Verdana" w:cs="Arial"/>
          <w:sz w:val="28"/>
          <w:szCs w:val="28"/>
        </w:rPr>
        <w:t xml:space="preserve">.3 We can also look at how implementing </w:t>
      </w:r>
      <w:proofErr w:type="spellStart"/>
      <w:r w:rsidR="00E33038" w:rsidRPr="00B1609F">
        <w:rPr>
          <w:rFonts w:ascii="Verdana" w:hAnsi="Verdana" w:cs="Arial"/>
          <w:sz w:val="28"/>
          <w:szCs w:val="28"/>
        </w:rPr>
        <w:t>Augar’s</w:t>
      </w:r>
      <w:proofErr w:type="spellEnd"/>
      <w:r w:rsidR="00E33038" w:rsidRPr="00B1609F">
        <w:rPr>
          <w:rFonts w:ascii="Verdana" w:hAnsi="Verdana" w:cs="Arial"/>
          <w:sz w:val="28"/>
          <w:szCs w:val="28"/>
        </w:rPr>
        <w:t xml:space="preserve"> recommendations would affect students. Firstly, we can look at the overall effect on the percentage of cost borne by students</w:t>
      </w:r>
      <w:r w:rsidR="00F05DE5">
        <w:rPr>
          <w:rFonts w:ascii="Verdana" w:hAnsi="Verdana" w:cs="Arial"/>
          <w:sz w:val="28"/>
          <w:szCs w:val="28"/>
        </w:rPr>
        <w:t xml:space="preserve"> </w:t>
      </w:r>
      <w:r w:rsidR="00E33038" w:rsidRPr="00B1609F">
        <w:rPr>
          <w:rFonts w:ascii="Verdana" w:hAnsi="Verdana" w:cs="Arial"/>
          <w:sz w:val="28"/>
          <w:szCs w:val="28"/>
        </w:rPr>
        <w:t>/</w:t>
      </w:r>
      <w:r w:rsidR="006D4391">
        <w:rPr>
          <w:rFonts w:ascii="Verdana" w:hAnsi="Verdana" w:cs="Arial"/>
          <w:sz w:val="28"/>
          <w:szCs w:val="28"/>
        </w:rPr>
        <w:t> </w:t>
      </w:r>
      <w:r w:rsidR="00E33038" w:rsidRPr="00B1609F">
        <w:rPr>
          <w:rFonts w:ascii="Verdana" w:hAnsi="Verdana" w:cs="Arial"/>
          <w:sz w:val="28"/>
          <w:szCs w:val="28"/>
        </w:rPr>
        <w:t xml:space="preserve">graduates as a whole compared to those incurred by the state.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uses the 2019 Treasury estimate of a RAB of 47</w:t>
      </w:r>
      <w:r w:rsidR="00A47FF6">
        <w:rPr>
          <w:rFonts w:ascii="Verdana" w:hAnsi="Verdana" w:cs="Arial"/>
          <w:sz w:val="28"/>
          <w:szCs w:val="28"/>
        </w:rPr>
        <w:t xml:space="preserve"> per cent</w:t>
      </w:r>
      <w:r w:rsidR="00E33038" w:rsidRPr="00B1609F">
        <w:rPr>
          <w:rFonts w:ascii="Verdana" w:hAnsi="Verdana" w:cs="Arial"/>
          <w:sz w:val="28"/>
          <w:szCs w:val="28"/>
        </w:rPr>
        <w:t xml:space="preserve"> as its starting point</w:t>
      </w:r>
      <w:r w:rsidR="00233D83">
        <w:rPr>
          <w:rFonts w:ascii="Verdana" w:hAnsi="Verdana" w:cs="Arial"/>
          <w:sz w:val="28"/>
          <w:szCs w:val="28"/>
        </w:rPr>
        <w:t>,</w:t>
      </w:r>
      <w:r w:rsidR="00E33038" w:rsidRPr="00B1609F">
        <w:rPr>
          <w:rFonts w:ascii="Verdana" w:hAnsi="Verdana" w:cs="Arial"/>
          <w:sz w:val="28"/>
          <w:szCs w:val="28"/>
        </w:rPr>
        <w:t xml:space="preserve"> so that students on the 2012 </w:t>
      </w:r>
      <w:r w:rsidR="00F05DE5">
        <w:rPr>
          <w:rFonts w:ascii="Verdana" w:hAnsi="Verdana" w:cs="Arial"/>
          <w:sz w:val="28"/>
          <w:szCs w:val="28"/>
        </w:rPr>
        <w:t>s</w:t>
      </w:r>
      <w:r w:rsidR="00E33038" w:rsidRPr="00B1609F">
        <w:rPr>
          <w:rFonts w:ascii="Verdana" w:hAnsi="Verdana" w:cs="Arial"/>
          <w:sz w:val="28"/>
          <w:szCs w:val="28"/>
        </w:rPr>
        <w:t>cheme are assumed to pay 53</w:t>
      </w:r>
      <w:r w:rsidR="00A47FF6">
        <w:rPr>
          <w:rFonts w:ascii="Verdana" w:hAnsi="Verdana" w:cs="Arial"/>
          <w:sz w:val="28"/>
          <w:szCs w:val="28"/>
        </w:rPr>
        <w:t xml:space="preserve"> per cent</w:t>
      </w:r>
      <w:r w:rsidR="00E33038" w:rsidRPr="00B1609F">
        <w:rPr>
          <w:rFonts w:ascii="Verdana" w:hAnsi="Verdana" w:cs="Arial"/>
          <w:sz w:val="28"/>
          <w:szCs w:val="28"/>
        </w:rPr>
        <w:t xml:space="preserve"> of the total cost of undergraduate higher education with 47</w:t>
      </w:r>
      <w:r w:rsidR="00A47FF6">
        <w:rPr>
          <w:rFonts w:ascii="Verdana" w:hAnsi="Verdana" w:cs="Arial"/>
          <w:sz w:val="28"/>
          <w:szCs w:val="28"/>
        </w:rPr>
        <w:t xml:space="preserve"> per cent</w:t>
      </w:r>
      <w:r w:rsidR="00E33038" w:rsidRPr="00B1609F">
        <w:rPr>
          <w:rFonts w:ascii="Verdana" w:hAnsi="Verdana" w:cs="Arial"/>
          <w:sz w:val="28"/>
          <w:szCs w:val="28"/>
        </w:rPr>
        <w:t xml:space="preserve"> paid by the state. The report concludes (p</w:t>
      </w:r>
      <w:r w:rsidR="001A2B68">
        <w:rPr>
          <w:rFonts w:ascii="Verdana" w:hAnsi="Verdana" w:cs="Arial"/>
          <w:sz w:val="28"/>
          <w:szCs w:val="28"/>
        </w:rPr>
        <w:t xml:space="preserve">age </w:t>
      </w:r>
      <w:r w:rsidR="00E33038" w:rsidRPr="00B1609F">
        <w:rPr>
          <w:rFonts w:ascii="Verdana" w:hAnsi="Verdana" w:cs="Arial"/>
          <w:sz w:val="28"/>
          <w:szCs w:val="28"/>
        </w:rPr>
        <w:t xml:space="preserve">178) that with all its proposals implemented, </w:t>
      </w:r>
      <w:r w:rsidR="00811155">
        <w:rPr>
          <w:rFonts w:ascii="Verdana" w:hAnsi="Verdana" w:cs="Arial"/>
          <w:sz w:val="28"/>
          <w:szCs w:val="28"/>
        </w:rPr>
        <w:t>‘</w:t>
      </w:r>
      <w:r w:rsidR="00E33038" w:rsidRPr="00B1609F">
        <w:rPr>
          <w:rFonts w:ascii="Verdana" w:hAnsi="Verdana" w:cs="Arial"/>
          <w:sz w:val="28"/>
          <w:szCs w:val="28"/>
        </w:rPr>
        <w:t>this would represent a 50</w:t>
      </w:r>
      <w:r w:rsidR="00A47FF6">
        <w:rPr>
          <w:rFonts w:ascii="Verdana" w:hAnsi="Verdana" w:cs="Arial"/>
          <w:sz w:val="28"/>
          <w:szCs w:val="28"/>
        </w:rPr>
        <w:t xml:space="preserve"> per cent</w:t>
      </w:r>
      <w:r w:rsidR="00E33038" w:rsidRPr="00B1609F">
        <w:rPr>
          <w:rFonts w:ascii="Verdana" w:hAnsi="Verdana" w:cs="Arial"/>
          <w:sz w:val="28"/>
          <w:szCs w:val="28"/>
        </w:rPr>
        <w:t xml:space="preserve"> student contribution to the total costs of </w:t>
      </w:r>
      <w:r w:rsidR="001A2B68">
        <w:rPr>
          <w:rFonts w:ascii="Verdana" w:hAnsi="Verdana" w:cs="Arial"/>
          <w:sz w:val="28"/>
          <w:szCs w:val="28"/>
        </w:rPr>
        <w:t>higher education</w:t>
      </w:r>
      <w:r w:rsidR="00E33038" w:rsidRPr="00B1609F">
        <w:rPr>
          <w:rFonts w:ascii="Verdana" w:hAnsi="Verdana" w:cs="Arial"/>
          <w:sz w:val="28"/>
          <w:szCs w:val="28"/>
        </w:rPr>
        <w:t>. This is a similar balance to the current system</w:t>
      </w:r>
      <w:r w:rsidR="00811155">
        <w:rPr>
          <w:rFonts w:ascii="Verdana" w:hAnsi="Verdana" w:cs="Arial"/>
          <w:sz w:val="28"/>
          <w:szCs w:val="28"/>
        </w:rPr>
        <w:t>’</w:t>
      </w:r>
      <w:r w:rsidR="00E33038" w:rsidRPr="00B1609F">
        <w:rPr>
          <w:rFonts w:ascii="Verdana" w:hAnsi="Verdana" w:cs="Arial"/>
          <w:sz w:val="28"/>
          <w:szCs w:val="28"/>
        </w:rPr>
        <w:t xml:space="preserve">. So, the conclusion of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w:t>
      </w:r>
      <w:r w:rsidR="00F05DE5">
        <w:rPr>
          <w:rFonts w:ascii="Verdana" w:hAnsi="Verdana" w:cs="Arial"/>
          <w:sz w:val="28"/>
          <w:szCs w:val="28"/>
        </w:rPr>
        <w:t>r</w:t>
      </w:r>
      <w:r w:rsidR="00E33038" w:rsidRPr="00B1609F">
        <w:rPr>
          <w:rFonts w:ascii="Verdana" w:hAnsi="Verdana" w:cs="Arial"/>
          <w:sz w:val="28"/>
          <w:szCs w:val="28"/>
        </w:rPr>
        <w:t>eport is that its proposals would not significantly affect the cost to the state. (It actually argues that these would increase from 47</w:t>
      </w:r>
      <w:r w:rsidR="00A47FF6">
        <w:rPr>
          <w:rFonts w:ascii="Verdana" w:hAnsi="Verdana" w:cs="Arial"/>
          <w:sz w:val="28"/>
          <w:szCs w:val="28"/>
        </w:rPr>
        <w:t xml:space="preserve"> per cent</w:t>
      </w:r>
      <w:r w:rsidR="00E33038" w:rsidRPr="00B1609F">
        <w:rPr>
          <w:rFonts w:ascii="Verdana" w:hAnsi="Verdana" w:cs="Arial"/>
          <w:sz w:val="28"/>
          <w:szCs w:val="28"/>
        </w:rPr>
        <w:t xml:space="preserve"> to 50</w:t>
      </w:r>
      <w:r w:rsidR="00A47FF6">
        <w:rPr>
          <w:rFonts w:ascii="Verdana" w:hAnsi="Verdana" w:cs="Arial"/>
          <w:sz w:val="28"/>
          <w:szCs w:val="28"/>
        </w:rPr>
        <w:t xml:space="preserve"> per cent</w:t>
      </w:r>
      <w:r w:rsidR="00E33038" w:rsidRPr="00B1609F">
        <w:rPr>
          <w:rFonts w:ascii="Verdana" w:hAnsi="Verdana" w:cs="Arial"/>
          <w:sz w:val="28"/>
          <w:szCs w:val="28"/>
        </w:rPr>
        <w:t xml:space="preserve"> but it would be unwise to see this as a real change given the broad range of assumptions used.) Combining the conclusions of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report and the </w:t>
      </w:r>
      <w:r w:rsidR="00572B72">
        <w:rPr>
          <w:rFonts w:ascii="Verdana" w:hAnsi="Verdana" w:cs="Arial"/>
          <w:sz w:val="28"/>
          <w:szCs w:val="28"/>
        </w:rPr>
        <w:t>Office for Budget Responsibility</w:t>
      </w:r>
      <w:r w:rsidR="00E33038" w:rsidRPr="00B1609F">
        <w:rPr>
          <w:rFonts w:ascii="Verdana" w:hAnsi="Verdana" w:cs="Arial"/>
          <w:sz w:val="28"/>
          <w:szCs w:val="28"/>
        </w:rPr>
        <w:t xml:space="preserve"> report</w:t>
      </w:r>
      <w:r w:rsidR="00233D83">
        <w:rPr>
          <w:rFonts w:ascii="Verdana" w:hAnsi="Verdana" w:cs="Arial"/>
          <w:sz w:val="28"/>
          <w:szCs w:val="28"/>
        </w:rPr>
        <w:t>s</w:t>
      </w:r>
      <w:r w:rsidR="00E33038" w:rsidRPr="00B1609F">
        <w:rPr>
          <w:rFonts w:ascii="Verdana" w:hAnsi="Verdana" w:cs="Arial"/>
          <w:sz w:val="28"/>
          <w:szCs w:val="28"/>
        </w:rPr>
        <w:t xml:space="preserve"> would lead us to conclude that implementing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proposals would not significantly affect the revised </w:t>
      </w:r>
      <w:r w:rsidR="00572B72">
        <w:rPr>
          <w:rFonts w:ascii="Verdana" w:hAnsi="Verdana" w:cs="Arial"/>
          <w:sz w:val="28"/>
          <w:szCs w:val="28"/>
        </w:rPr>
        <w:t>Office for Budget Responsibility</w:t>
      </w:r>
      <w:r w:rsidR="00E33038" w:rsidRPr="00B1609F">
        <w:rPr>
          <w:rFonts w:ascii="Verdana" w:hAnsi="Verdana" w:cs="Arial"/>
          <w:sz w:val="28"/>
          <w:szCs w:val="28"/>
        </w:rPr>
        <w:t xml:space="preserve"> estimated RAB of 62</w:t>
      </w:r>
      <w:r w:rsidR="00A47FF6">
        <w:rPr>
          <w:rFonts w:ascii="Verdana" w:hAnsi="Verdana" w:cs="Arial"/>
          <w:sz w:val="28"/>
          <w:szCs w:val="28"/>
        </w:rPr>
        <w:t xml:space="preserve"> per cent</w:t>
      </w:r>
      <w:r w:rsidR="00E33038" w:rsidRPr="00B1609F">
        <w:rPr>
          <w:rFonts w:ascii="Verdana" w:hAnsi="Verdana" w:cs="Arial"/>
          <w:sz w:val="28"/>
          <w:szCs w:val="28"/>
        </w:rPr>
        <w:t xml:space="preserve">. On the basis of the </w:t>
      </w:r>
      <w:r w:rsidR="00572B72">
        <w:rPr>
          <w:rFonts w:ascii="Verdana" w:hAnsi="Verdana" w:cs="Arial"/>
          <w:sz w:val="28"/>
          <w:szCs w:val="28"/>
        </w:rPr>
        <w:t>Office for Budget Responsibility</w:t>
      </w:r>
      <w:r w:rsidR="00E33038" w:rsidRPr="00B1609F">
        <w:rPr>
          <w:rFonts w:ascii="Verdana" w:hAnsi="Verdana" w:cs="Arial"/>
          <w:sz w:val="28"/>
          <w:szCs w:val="28"/>
        </w:rPr>
        <w:t xml:space="preserve"> calculations in December 2019, students as a whole under an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regime would pay </w:t>
      </w:r>
      <w:r w:rsidR="002F18D8">
        <w:rPr>
          <w:rFonts w:ascii="Verdana" w:hAnsi="Verdana" w:cs="Arial"/>
          <w:sz w:val="28"/>
          <w:szCs w:val="28"/>
        </w:rPr>
        <w:t>just under 40</w:t>
      </w:r>
      <w:r w:rsidR="00A47FF6">
        <w:rPr>
          <w:rFonts w:ascii="Verdana" w:hAnsi="Verdana" w:cs="Arial"/>
          <w:sz w:val="28"/>
          <w:szCs w:val="28"/>
        </w:rPr>
        <w:t xml:space="preserve"> per cent</w:t>
      </w:r>
      <w:r w:rsidR="00E33038" w:rsidRPr="00B1609F">
        <w:rPr>
          <w:rFonts w:ascii="Verdana" w:hAnsi="Verdana" w:cs="Arial"/>
          <w:sz w:val="28"/>
          <w:szCs w:val="28"/>
        </w:rPr>
        <w:t xml:space="preserve"> of the costs and the state would be responsible for </w:t>
      </w:r>
      <w:r w:rsidR="002F18D8">
        <w:rPr>
          <w:rFonts w:ascii="Verdana" w:hAnsi="Verdana" w:cs="Arial"/>
          <w:sz w:val="28"/>
          <w:szCs w:val="28"/>
        </w:rPr>
        <w:t xml:space="preserve">just over </w:t>
      </w:r>
      <w:r w:rsidR="00E33038" w:rsidRPr="00B1609F">
        <w:rPr>
          <w:rFonts w:ascii="Verdana" w:hAnsi="Verdana" w:cs="Arial"/>
          <w:sz w:val="28"/>
          <w:szCs w:val="28"/>
        </w:rPr>
        <w:t>6</w:t>
      </w:r>
      <w:r w:rsidR="002F18D8">
        <w:rPr>
          <w:rFonts w:ascii="Verdana" w:hAnsi="Verdana" w:cs="Arial"/>
          <w:sz w:val="28"/>
          <w:szCs w:val="28"/>
        </w:rPr>
        <w:t>0</w:t>
      </w:r>
      <w:r w:rsidR="00A47FF6">
        <w:rPr>
          <w:rFonts w:ascii="Verdana" w:hAnsi="Verdana" w:cs="Arial"/>
          <w:sz w:val="28"/>
          <w:szCs w:val="28"/>
        </w:rPr>
        <w:t xml:space="preserve"> per cent</w:t>
      </w:r>
      <w:r w:rsidR="00E33038" w:rsidRPr="00B1609F">
        <w:rPr>
          <w:rFonts w:ascii="Verdana" w:hAnsi="Verdana" w:cs="Arial"/>
          <w:sz w:val="28"/>
          <w:szCs w:val="28"/>
        </w:rPr>
        <w:t>.</w:t>
      </w:r>
      <w:r w:rsidR="00362B40">
        <w:rPr>
          <w:rStyle w:val="EndnoteReference"/>
          <w:rFonts w:ascii="Verdana" w:hAnsi="Verdana" w:cs="Arial"/>
          <w:sz w:val="28"/>
          <w:szCs w:val="28"/>
        </w:rPr>
        <w:endnoteReference w:id="18"/>
      </w:r>
    </w:p>
    <w:p w14:paraId="3DACCEC1" w14:textId="77777777" w:rsidR="007253A1" w:rsidRPr="00B1609F" w:rsidRDefault="007253A1" w:rsidP="007253A1">
      <w:pPr>
        <w:spacing w:after="0" w:line="240" w:lineRule="auto"/>
        <w:jc w:val="both"/>
        <w:rPr>
          <w:rFonts w:ascii="Verdana" w:hAnsi="Verdana" w:cs="Arial"/>
          <w:sz w:val="28"/>
          <w:szCs w:val="28"/>
        </w:rPr>
      </w:pPr>
    </w:p>
    <w:p w14:paraId="0857392B" w14:textId="261A2B49" w:rsidR="00E33038" w:rsidRDefault="00AA1B7A" w:rsidP="00F23B03">
      <w:pPr>
        <w:spacing w:after="0" w:line="240" w:lineRule="auto"/>
        <w:jc w:val="both"/>
        <w:rPr>
          <w:rFonts w:ascii="Verdana" w:hAnsi="Verdana" w:cs="Arial"/>
          <w:sz w:val="28"/>
          <w:szCs w:val="28"/>
        </w:rPr>
      </w:pPr>
      <w:r>
        <w:rPr>
          <w:rFonts w:ascii="Verdana" w:hAnsi="Verdana" w:cs="Arial"/>
          <w:sz w:val="28"/>
          <w:szCs w:val="28"/>
        </w:rPr>
        <w:lastRenderedPageBreak/>
        <w:t>1</w:t>
      </w:r>
      <w:r w:rsidR="00A84D7D">
        <w:rPr>
          <w:rFonts w:ascii="Verdana" w:hAnsi="Verdana" w:cs="Arial"/>
          <w:sz w:val="28"/>
          <w:szCs w:val="28"/>
        </w:rPr>
        <w:t>0</w:t>
      </w:r>
      <w:r w:rsidR="00E33038" w:rsidRPr="00B1609F">
        <w:rPr>
          <w:rFonts w:ascii="Verdana" w:hAnsi="Verdana" w:cs="Arial"/>
          <w:sz w:val="28"/>
          <w:szCs w:val="28"/>
        </w:rPr>
        <w:t>.4 Secondly</w:t>
      </w:r>
      <w:r w:rsidR="00402D84">
        <w:rPr>
          <w:rFonts w:ascii="Verdana" w:hAnsi="Verdana" w:cs="Arial"/>
          <w:sz w:val="28"/>
          <w:szCs w:val="28"/>
        </w:rPr>
        <w:t>,</w:t>
      </w:r>
      <w:r w:rsidR="00E33038" w:rsidRPr="00B1609F">
        <w:rPr>
          <w:rFonts w:ascii="Verdana" w:hAnsi="Verdana" w:cs="Arial"/>
          <w:sz w:val="28"/>
          <w:szCs w:val="28"/>
        </w:rPr>
        <w:t xml:space="preserve"> we can look at how this effect will be</w:t>
      </w:r>
      <w:r w:rsidR="00F23B03">
        <w:rPr>
          <w:rFonts w:ascii="Verdana" w:hAnsi="Verdana" w:cs="Arial"/>
          <w:sz w:val="28"/>
          <w:szCs w:val="28"/>
        </w:rPr>
        <w:t xml:space="preserve"> </w:t>
      </w:r>
      <w:r w:rsidR="00F23B03" w:rsidRPr="00B1609F">
        <w:rPr>
          <w:rFonts w:ascii="Verdana" w:hAnsi="Verdana" w:cs="Arial"/>
          <w:sz w:val="28"/>
          <w:szCs w:val="28"/>
        </w:rPr>
        <w:t>individually</w:t>
      </w:r>
      <w:r w:rsidR="00E33038" w:rsidRPr="00B1609F">
        <w:rPr>
          <w:rFonts w:ascii="Verdana" w:hAnsi="Verdana" w:cs="Arial"/>
          <w:sz w:val="28"/>
          <w:szCs w:val="28"/>
        </w:rPr>
        <w:t xml:space="preserve"> felt by students</w:t>
      </w:r>
      <w:r w:rsidR="00F23B03">
        <w:rPr>
          <w:rFonts w:ascii="Verdana" w:hAnsi="Verdana" w:cs="Arial"/>
          <w:sz w:val="28"/>
          <w:szCs w:val="28"/>
        </w:rPr>
        <w:t xml:space="preserve"> </w:t>
      </w:r>
      <w:r w:rsidR="00E33038" w:rsidRPr="00B1609F">
        <w:rPr>
          <w:rFonts w:ascii="Verdana" w:hAnsi="Verdana" w:cs="Arial"/>
          <w:sz w:val="28"/>
          <w:szCs w:val="28"/>
        </w:rPr>
        <w:t>/</w:t>
      </w:r>
      <w:r w:rsidR="00F23B03">
        <w:rPr>
          <w:rFonts w:ascii="Verdana" w:hAnsi="Verdana" w:cs="Arial"/>
          <w:sz w:val="28"/>
          <w:szCs w:val="28"/>
        </w:rPr>
        <w:t xml:space="preserve"> </w:t>
      </w:r>
      <w:r w:rsidR="00E33038" w:rsidRPr="00B1609F">
        <w:rPr>
          <w:rFonts w:ascii="Verdana" w:hAnsi="Verdana" w:cs="Arial"/>
          <w:sz w:val="28"/>
          <w:szCs w:val="28"/>
        </w:rPr>
        <w:t xml:space="preserve">graduates depending on the income levels they go on to earn. Students who go on to have high earnings (in the top two deciles) would benefit very significantly from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proposals in that</w:t>
      </w:r>
      <w:r w:rsidR="00E0778A">
        <w:rPr>
          <w:rFonts w:ascii="Verdana" w:hAnsi="Verdana" w:cs="Arial"/>
          <w:sz w:val="28"/>
          <w:szCs w:val="28"/>
        </w:rPr>
        <w:t>,</w:t>
      </w:r>
      <w:r w:rsidR="00E33038" w:rsidRPr="00B1609F">
        <w:rPr>
          <w:rFonts w:ascii="Verdana" w:hAnsi="Verdana" w:cs="Arial"/>
          <w:sz w:val="28"/>
          <w:szCs w:val="28"/>
        </w:rPr>
        <w:t xml:space="preserve"> </w:t>
      </w:r>
      <w:r w:rsidR="00201CFF">
        <w:rPr>
          <w:rFonts w:ascii="Verdana" w:hAnsi="Verdana" w:cs="Arial"/>
          <w:sz w:val="28"/>
          <w:szCs w:val="28"/>
        </w:rPr>
        <w:t xml:space="preserve">as they would go on to repay in full whatever debt they incurred, they would benefit directly from the reduction in fees which would reduce their debt. Moreover, </w:t>
      </w:r>
      <w:r w:rsidR="00E33038" w:rsidRPr="00B1609F">
        <w:rPr>
          <w:rFonts w:ascii="Verdana" w:hAnsi="Verdana" w:cs="Arial"/>
          <w:sz w:val="28"/>
          <w:szCs w:val="28"/>
        </w:rPr>
        <w:t xml:space="preserve">even though the </w:t>
      </w:r>
      <w:r w:rsidR="00402D84">
        <w:rPr>
          <w:rFonts w:ascii="Verdana" w:hAnsi="Verdana" w:cs="Arial"/>
          <w:sz w:val="28"/>
          <w:szCs w:val="28"/>
        </w:rPr>
        <w:t xml:space="preserve">small reduction in the salary threshold </w:t>
      </w:r>
      <w:r w:rsidR="00F23B03">
        <w:rPr>
          <w:rFonts w:ascii="Verdana" w:hAnsi="Verdana" w:cs="Arial"/>
          <w:sz w:val="28"/>
          <w:szCs w:val="28"/>
        </w:rPr>
        <w:t>–</w:t>
      </w:r>
      <w:r w:rsidR="001305D1">
        <w:rPr>
          <w:rFonts w:ascii="Verdana" w:hAnsi="Verdana" w:cs="Arial"/>
          <w:sz w:val="28"/>
          <w:szCs w:val="28"/>
        </w:rPr>
        <w:t xml:space="preserve"> </w:t>
      </w:r>
      <w:r w:rsidR="00E33038" w:rsidRPr="00B1609F">
        <w:rPr>
          <w:rFonts w:ascii="Verdana" w:hAnsi="Verdana" w:cs="Arial"/>
          <w:sz w:val="28"/>
          <w:szCs w:val="28"/>
        </w:rPr>
        <w:t>at</w:t>
      </w:r>
      <w:r w:rsidR="001305D1">
        <w:rPr>
          <w:rFonts w:ascii="Verdana" w:hAnsi="Verdana" w:cs="Arial"/>
          <w:sz w:val="28"/>
          <w:szCs w:val="28"/>
        </w:rPr>
        <w:t xml:space="preserve"> </w:t>
      </w:r>
      <w:r w:rsidR="00402D84">
        <w:rPr>
          <w:rFonts w:ascii="Verdana" w:hAnsi="Verdana" w:cs="Arial"/>
          <w:sz w:val="28"/>
          <w:szCs w:val="28"/>
        </w:rPr>
        <w:t>e</w:t>
      </w:r>
      <w:r w:rsidR="00E33038" w:rsidRPr="00B1609F">
        <w:rPr>
          <w:rFonts w:ascii="Verdana" w:hAnsi="Verdana" w:cs="Arial"/>
          <w:sz w:val="28"/>
          <w:szCs w:val="28"/>
        </w:rPr>
        <w:t>)</w:t>
      </w:r>
      <w:r w:rsidR="00402D84">
        <w:rPr>
          <w:rFonts w:ascii="Verdana" w:hAnsi="Verdana" w:cs="Arial"/>
          <w:sz w:val="28"/>
          <w:szCs w:val="28"/>
        </w:rPr>
        <w:t xml:space="preserve"> above</w:t>
      </w:r>
      <w:r w:rsidR="001305D1">
        <w:rPr>
          <w:rFonts w:ascii="Verdana" w:hAnsi="Verdana" w:cs="Arial"/>
          <w:sz w:val="28"/>
          <w:szCs w:val="28"/>
        </w:rPr>
        <w:t xml:space="preserve"> </w:t>
      </w:r>
      <w:r w:rsidR="00F23B03">
        <w:rPr>
          <w:rFonts w:ascii="Verdana" w:hAnsi="Verdana" w:cs="Arial"/>
          <w:sz w:val="28"/>
          <w:szCs w:val="28"/>
        </w:rPr>
        <w:t>–</w:t>
      </w:r>
      <w:r w:rsidR="001305D1">
        <w:rPr>
          <w:rFonts w:ascii="Verdana" w:hAnsi="Verdana" w:cs="Arial"/>
          <w:sz w:val="28"/>
          <w:szCs w:val="28"/>
        </w:rPr>
        <w:t xml:space="preserve"> </w:t>
      </w:r>
      <w:r w:rsidR="00E33038" w:rsidRPr="00B1609F">
        <w:rPr>
          <w:rFonts w:ascii="Verdana" w:hAnsi="Verdana" w:cs="Arial"/>
          <w:sz w:val="28"/>
          <w:szCs w:val="28"/>
        </w:rPr>
        <w:t xml:space="preserve">would raise their initial payments, this would merely have the effect of enabling them to clear their debts </w:t>
      </w:r>
      <w:r w:rsidR="00201CFF">
        <w:rPr>
          <w:rFonts w:ascii="Verdana" w:hAnsi="Verdana" w:cs="Arial"/>
          <w:sz w:val="28"/>
          <w:szCs w:val="28"/>
        </w:rPr>
        <w:t xml:space="preserve">even </w:t>
      </w:r>
      <w:r w:rsidR="00E33038" w:rsidRPr="00B1609F">
        <w:rPr>
          <w:rFonts w:ascii="Verdana" w:hAnsi="Verdana" w:cs="Arial"/>
          <w:sz w:val="28"/>
          <w:szCs w:val="28"/>
        </w:rPr>
        <w:t>more quickly, thereby lowering the interest they would otherwise have paid. They would either have cleared their debts or reached the payment cap well before the</w:t>
      </w:r>
      <w:r w:rsidR="00402D84">
        <w:rPr>
          <w:rFonts w:ascii="Verdana" w:hAnsi="Verdana" w:cs="Arial"/>
          <w:sz w:val="28"/>
          <w:szCs w:val="28"/>
        </w:rPr>
        <w:t xml:space="preserve"> end of the </w:t>
      </w:r>
      <w:r w:rsidR="00E33038" w:rsidRPr="00B1609F">
        <w:rPr>
          <w:rFonts w:ascii="Verdana" w:hAnsi="Verdana" w:cs="Arial"/>
          <w:sz w:val="28"/>
          <w:szCs w:val="28"/>
        </w:rPr>
        <w:t>30</w:t>
      </w:r>
      <w:r w:rsidR="00402D84">
        <w:rPr>
          <w:rFonts w:ascii="Verdana" w:hAnsi="Verdana" w:cs="Arial"/>
          <w:sz w:val="28"/>
          <w:szCs w:val="28"/>
        </w:rPr>
        <w:t>-</w:t>
      </w:r>
      <w:r w:rsidR="00E33038" w:rsidRPr="00B1609F">
        <w:rPr>
          <w:rFonts w:ascii="Verdana" w:hAnsi="Verdana" w:cs="Arial"/>
          <w:sz w:val="28"/>
          <w:szCs w:val="28"/>
        </w:rPr>
        <w:t xml:space="preserve">year </w:t>
      </w:r>
      <w:r w:rsidR="00402D84">
        <w:rPr>
          <w:rFonts w:ascii="Verdana" w:hAnsi="Verdana" w:cs="Arial"/>
          <w:sz w:val="28"/>
          <w:szCs w:val="28"/>
        </w:rPr>
        <w:t xml:space="preserve">repayment period </w:t>
      </w:r>
      <w:r w:rsidR="00E33038" w:rsidRPr="00B1609F">
        <w:rPr>
          <w:rFonts w:ascii="Verdana" w:hAnsi="Verdana" w:cs="Arial"/>
          <w:sz w:val="28"/>
          <w:szCs w:val="28"/>
        </w:rPr>
        <w:t xml:space="preserve">after graduation and so would be unaffected by the lengthening of the term of repayment </w:t>
      </w:r>
      <w:r w:rsidR="00402D84">
        <w:rPr>
          <w:rFonts w:ascii="Verdana" w:hAnsi="Verdana" w:cs="Arial"/>
          <w:sz w:val="28"/>
          <w:szCs w:val="28"/>
        </w:rPr>
        <w:t>(</w:t>
      </w:r>
      <w:r w:rsidR="00E33038" w:rsidRPr="00B1609F">
        <w:rPr>
          <w:rFonts w:ascii="Verdana" w:hAnsi="Verdana" w:cs="Arial"/>
          <w:sz w:val="28"/>
          <w:szCs w:val="28"/>
        </w:rPr>
        <w:t xml:space="preserve">introduced </w:t>
      </w:r>
      <w:r w:rsidR="00402D84">
        <w:rPr>
          <w:rFonts w:ascii="Verdana" w:hAnsi="Verdana" w:cs="Arial"/>
          <w:sz w:val="28"/>
          <w:szCs w:val="28"/>
        </w:rPr>
        <w:t>at f) above</w:t>
      </w:r>
      <w:r w:rsidR="00E33038" w:rsidRPr="00B1609F">
        <w:rPr>
          <w:rFonts w:ascii="Verdana" w:hAnsi="Verdana" w:cs="Arial"/>
          <w:sz w:val="28"/>
          <w:szCs w:val="28"/>
        </w:rPr>
        <w:t>). The remaining 80</w:t>
      </w:r>
      <w:r w:rsidR="00A47FF6">
        <w:rPr>
          <w:rFonts w:ascii="Verdana" w:hAnsi="Verdana" w:cs="Arial"/>
          <w:sz w:val="28"/>
          <w:szCs w:val="28"/>
        </w:rPr>
        <w:t xml:space="preserve"> per cent</w:t>
      </w:r>
      <w:r w:rsidR="00E33038" w:rsidRPr="00B1609F">
        <w:rPr>
          <w:rFonts w:ascii="Verdana" w:hAnsi="Verdana" w:cs="Arial"/>
          <w:sz w:val="28"/>
          <w:szCs w:val="28"/>
        </w:rPr>
        <w:t xml:space="preserve"> of students who are not among the top </w:t>
      </w:r>
      <w:r w:rsidR="008601B7">
        <w:rPr>
          <w:rFonts w:ascii="Verdana" w:hAnsi="Verdana" w:cs="Arial"/>
          <w:sz w:val="28"/>
          <w:szCs w:val="28"/>
        </w:rPr>
        <w:t>20</w:t>
      </w:r>
      <w:r w:rsidR="00A47FF6">
        <w:rPr>
          <w:rFonts w:ascii="Verdana" w:hAnsi="Verdana" w:cs="Arial"/>
          <w:sz w:val="28"/>
          <w:szCs w:val="28"/>
        </w:rPr>
        <w:t xml:space="preserve"> per cent</w:t>
      </w:r>
      <w:r w:rsidR="008601B7">
        <w:rPr>
          <w:rFonts w:ascii="Verdana" w:hAnsi="Verdana" w:cs="Arial"/>
          <w:sz w:val="28"/>
          <w:szCs w:val="28"/>
        </w:rPr>
        <w:t xml:space="preserve"> </w:t>
      </w:r>
      <w:r w:rsidR="00201CFF">
        <w:rPr>
          <w:rFonts w:ascii="Verdana" w:hAnsi="Verdana" w:cs="Arial"/>
          <w:sz w:val="28"/>
          <w:szCs w:val="28"/>
        </w:rPr>
        <w:t xml:space="preserve">of </w:t>
      </w:r>
      <w:r w:rsidR="008601B7">
        <w:rPr>
          <w:rFonts w:ascii="Verdana" w:hAnsi="Verdana" w:cs="Arial"/>
          <w:sz w:val="28"/>
          <w:szCs w:val="28"/>
        </w:rPr>
        <w:t>earners, would all be worse-</w:t>
      </w:r>
      <w:r w:rsidR="00E33038" w:rsidRPr="00B1609F">
        <w:rPr>
          <w:rFonts w:ascii="Verdana" w:hAnsi="Verdana" w:cs="Arial"/>
          <w:sz w:val="28"/>
          <w:szCs w:val="28"/>
        </w:rPr>
        <w:t>off. A small proportion of these (who will go on</w:t>
      </w:r>
      <w:r w:rsidR="001305D1">
        <w:rPr>
          <w:rFonts w:ascii="Verdana" w:hAnsi="Verdana" w:cs="Arial"/>
          <w:sz w:val="28"/>
          <w:szCs w:val="28"/>
        </w:rPr>
        <w:t xml:space="preserve"> to</w:t>
      </w:r>
      <w:r w:rsidR="00E33038" w:rsidRPr="00B1609F">
        <w:rPr>
          <w:rFonts w:ascii="Verdana" w:hAnsi="Verdana" w:cs="Arial"/>
          <w:sz w:val="28"/>
          <w:szCs w:val="28"/>
        </w:rPr>
        <w:t xml:space="preserve"> have earn</w:t>
      </w:r>
      <w:r w:rsidR="006B3ED7">
        <w:rPr>
          <w:rFonts w:ascii="Verdana" w:hAnsi="Verdana" w:cs="Arial"/>
          <w:sz w:val="28"/>
          <w:szCs w:val="28"/>
        </w:rPr>
        <w:t>ings in the third and possibly fourth</w:t>
      </w:r>
      <w:r w:rsidR="00E33038" w:rsidRPr="00B1609F">
        <w:rPr>
          <w:rFonts w:ascii="Verdana" w:hAnsi="Verdana" w:cs="Arial"/>
          <w:sz w:val="28"/>
          <w:szCs w:val="28"/>
        </w:rPr>
        <w:t xml:space="preserve"> decile) would clear their debts or reach the repayment cap before 40 years have elapsed after graduation but th</w:t>
      </w:r>
      <w:r w:rsidR="00362B40">
        <w:rPr>
          <w:rFonts w:ascii="Verdana" w:hAnsi="Verdana" w:cs="Arial"/>
          <w:sz w:val="28"/>
          <w:szCs w:val="28"/>
        </w:rPr>
        <w:t>is would still leave them worse-</w:t>
      </w:r>
      <w:r w:rsidR="00E33038" w:rsidRPr="00B1609F">
        <w:rPr>
          <w:rFonts w:ascii="Verdana" w:hAnsi="Verdana" w:cs="Arial"/>
          <w:sz w:val="28"/>
          <w:szCs w:val="28"/>
        </w:rPr>
        <w:t>off than under the current system</w:t>
      </w:r>
      <w:r w:rsidR="00201CFF">
        <w:rPr>
          <w:rFonts w:ascii="Verdana" w:hAnsi="Verdana" w:cs="Arial"/>
          <w:sz w:val="28"/>
          <w:szCs w:val="28"/>
        </w:rPr>
        <w:t xml:space="preserve"> because </w:t>
      </w:r>
      <w:r w:rsidR="001725B5">
        <w:rPr>
          <w:rFonts w:ascii="Verdana" w:hAnsi="Verdana" w:cs="Arial"/>
          <w:sz w:val="28"/>
          <w:szCs w:val="28"/>
        </w:rPr>
        <w:t>they would have to make higher monthly payments (as a result of the reduced salary threshold above which they would be liable for the 9 per cent levy) and may also have to continue paying beyond the previous 30-year limit.</w:t>
      </w:r>
      <w:r w:rsidR="00E33038" w:rsidRPr="00B1609F">
        <w:rPr>
          <w:rFonts w:ascii="Verdana" w:hAnsi="Verdana" w:cs="Arial"/>
          <w:sz w:val="28"/>
          <w:szCs w:val="28"/>
        </w:rPr>
        <w:t xml:space="preserve"> For those whose earnings are in the middle of the earnings curve or below the median, lifetime repayments would increase considerably. The effect of the proposals on graduates </w:t>
      </w:r>
      <w:r w:rsidR="00FC2686">
        <w:rPr>
          <w:rFonts w:ascii="Verdana" w:hAnsi="Verdana" w:cs="Arial"/>
          <w:sz w:val="28"/>
          <w:szCs w:val="28"/>
        </w:rPr>
        <w:t>is</w:t>
      </w:r>
      <w:r w:rsidR="00FC2686" w:rsidRPr="00B1609F">
        <w:rPr>
          <w:rFonts w:ascii="Verdana" w:hAnsi="Verdana" w:cs="Arial"/>
          <w:sz w:val="28"/>
          <w:szCs w:val="28"/>
        </w:rPr>
        <w:t xml:space="preserve"> </w:t>
      </w:r>
      <w:r w:rsidR="00E33038" w:rsidRPr="00B1609F">
        <w:rPr>
          <w:rFonts w:ascii="Verdana" w:hAnsi="Verdana" w:cs="Arial"/>
          <w:sz w:val="28"/>
          <w:szCs w:val="28"/>
        </w:rPr>
        <w:t>therefore regressive, shifting the burden of repayment from higher earners onto the backs of middle and low</w:t>
      </w:r>
      <w:r w:rsidR="006D4391">
        <w:rPr>
          <w:rFonts w:ascii="Verdana" w:hAnsi="Verdana" w:cs="Arial"/>
          <w:sz w:val="28"/>
          <w:szCs w:val="28"/>
        </w:rPr>
        <w:t xml:space="preserve"> </w:t>
      </w:r>
      <w:r w:rsidR="00E33038" w:rsidRPr="00B1609F">
        <w:rPr>
          <w:rFonts w:ascii="Verdana" w:hAnsi="Verdana" w:cs="Arial"/>
          <w:sz w:val="28"/>
          <w:szCs w:val="28"/>
        </w:rPr>
        <w:t xml:space="preserve">earners. (Figure 6.11 in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w:t>
      </w:r>
      <w:r w:rsidR="00F23B03">
        <w:rPr>
          <w:rFonts w:ascii="Verdana" w:hAnsi="Verdana" w:cs="Arial"/>
          <w:sz w:val="28"/>
          <w:szCs w:val="28"/>
        </w:rPr>
        <w:t>r</w:t>
      </w:r>
      <w:r w:rsidR="00E33038" w:rsidRPr="00B1609F">
        <w:rPr>
          <w:rFonts w:ascii="Verdana" w:hAnsi="Verdana" w:cs="Arial"/>
          <w:sz w:val="28"/>
          <w:szCs w:val="28"/>
        </w:rPr>
        <w:t xml:space="preserve">eport clearly demonstrates this.)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argues that this is a fair </w:t>
      </w:r>
      <w:proofErr w:type="gramStart"/>
      <w:r w:rsidR="00E33038" w:rsidRPr="00B1609F">
        <w:rPr>
          <w:rFonts w:ascii="Verdana" w:hAnsi="Verdana" w:cs="Arial"/>
          <w:sz w:val="28"/>
          <w:szCs w:val="28"/>
        </w:rPr>
        <w:t>outcome</w:t>
      </w:r>
      <w:proofErr w:type="gramEnd"/>
      <w:r w:rsidR="00E33038" w:rsidRPr="00B1609F">
        <w:rPr>
          <w:rFonts w:ascii="Verdana" w:hAnsi="Verdana" w:cs="Arial"/>
          <w:sz w:val="28"/>
          <w:szCs w:val="28"/>
        </w:rPr>
        <w:t xml:space="preserve"> but </w:t>
      </w:r>
      <w:r w:rsidR="00E0778A">
        <w:rPr>
          <w:rFonts w:ascii="Verdana" w:hAnsi="Verdana" w:cs="Arial"/>
          <w:sz w:val="28"/>
          <w:szCs w:val="28"/>
        </w:rPr>
        <w:t xml:space="preserve">it </w:t>
      </w:r>
      <w:r w:rsidR="00E33038" w:rsidRPr="00B1609F">
        <w:rPr>
          <w:rFonts w:ascii="Verdana" w:hAnsi="Verdana" w:cs="Arial"/>
          <w:sz w:val="28"/>
          <w:szCs w:val="28"/>
        </w:rPr>
        <w:t>may not fit with the current popular mood in light of the contribution made by low</w:t>
      </w:r>
      <w:r w:rsidR="00362B40">
        <w:rPr>
          <w:rFonts w:ascii="Verdana" w:hAnsi="Verdana" w:cs="Arial"/>
          <w:sz w:val="28"/>
          <w:szCs w:val="28"/>
        </w:rPr>
        <w:t>er-</w:t>
      </w:r>
      <w:r w:rsidR="00E33038" w:rsidRPr="00B1609F">
        <w:rPr>
          <w:rFonts w:ascii="Verdana" w:hAnsi="Verdana" w:cs="Arial"/>
          <w:sz w:val="28"/>
          <w:szCs w:val="28"/>
        </w:rPr>
        <w:t>paid people</w:t>
      </w:r>
      <w:r w:rsidR="001725B5">
        <w:rPr>
          <w:rFonts w:ascii="Verdana" w:hAnsi="Verdana" w:cs="Arial"/>
          <w:sz w:val="28"/>
          <w:szCs w:val="28"/>
        </w:rPr>
        <w:t xml:space="preserve"> (especially those in the health and social care sector)</w:t>
      </w:r>
      <w:r w:rsidR="00E33038" w:rsidRPr="00B1609F">
        <w:rPr>
          <w:rFonts w:ascii="Verdana" w:hAnsi="Verdana" w:cs="Arial"/>
          <w:sz w:val="28"/>
          <w:szCs w:val="28"/>
        </w:rPr>
        <w:t xml:space="preserve"> </w:t>
      </w:r>
      <w:r w:rsidR="00F23B03">
        <w:rPr>
          <w:rFonts w:ascii="Verdana" w:hAnsi="Verdana" w:cs="Arial"/>
          <w:sz w:val="28"/>
          <w:szCs w:val="28"/>
        </w:rPr>
        <w:t>during</w:t>
      </w:r>
      <w:r w:rsidR="00F23B03" w:rsidRPr="00B1609F">
        <w:rPr>
          <w:rFonts w:ascii="Verdana" w:hAnsi="Verdana" w:cs="Arial"/>
          <w:sz w:val="28"/>
          <w:szCs w:val="28"/>
        </w:rPr>
        <w:t xml:space="preserve"> </w:t>
      </w:r>
      <w:r w:rsidR="00E33038" w:rsidRPr="00B1609F">
        <w:rPr>
          <w:rFonts w:ascii="Verdana" w:hAnsi="Verdana" w:cs="Arial"/>
          <w:sz w:val="28"/>
          <w:szCs w:val="28"/>
        </w:rPr>
        <w:t xml:space="preserve">the </w:t>
      </w:r>
      <w:r w:rsidR="00FC2686">
        <w:rPr>
          <w:rFonts w:ascii="Verdana" w:hAnsi="Verdana" w:cs="Arial"/>
          <w:sz w:val="28"/>
          <w:szCs w:val="28"/>
        </w:rPr>
        <w:t>COVID</w:t>
      </w:r>
      <w:r w:rsidR="00E33038" w:rsidRPr="00B1609F">
        <w:rPr>
          <w:rFonts w:ascii="Verdana" w:hAnsi="Verdana" w:cs="Arial"/>
          <w:sz w:val="28"/>
          <w:szCs w:val="28"/>
        </w:rPr>
        <w:t xml:space="preserve">-19 </w:t>
      </w:r>
      <w:r w:rsidR="00F23B03">
        <w:rPr>
          <w:rFonts w:ascii="Verdana" w:hAnsi="Verdana" w:cs="Arial"/>
          <w:sz w:val="28"/>
          <w:szCs w:val="28"/>
        </w:rPr>
        <w:t>pandemic</w:t>
      </w:r>
      <w:r w:rsidR="00E33038" w:rsidRPr="00B1609F">
        <w:rPr>
          <w:rFonts w:ascii="Verdana" w:hAnsi="Verdana" w:cs="Arial"/>
          <w:sz w:val="28"/>
          <w:szCs w:val="28"/>
        </w:rPr>
        <w:t>.</w:t>
      </w:r>
    </w:p>
    <w:p w14:paraId="75957B77" w14:textId="77777777" w:rsidR="007253A1" w:rsidRPr="00B1609F" w:rsidRDefault="007253A1" w:rsidP="007253A1">
      <w:pPr>
        <w:spacing w:after="0" w:line="240" w:lineRule="auto"/>
        <w:jc w:val="both"/>
        <w:rPr>
          <w:rFonts w:ascii="Verdana" w:hAnsi="Verdana" w:cs="Arial"/>
          <w:sz w:val="28"/>
          <w:szCs w:val="28"/>
        </w:rPr>
      </w:pPr>
    </w:p>
    <w:p w14:paraId="1538DC76" w14:textId="64FB1607" w:rsidR="00E33038" w:rsidRDefault="00AA1B7A" w:rsidP="007253A1">
      <w:pPr>
        <w:spacing w:after="0" w:line="240" w:lineRule="auto"/>
        <w:jc w:val="both"/>
        <w:rPr>
          <w:rFonts w:ascii="Verdana" w:hAnsi="Verdana" w:cs="Arial"/>
          <w:sz w:val="28"/>
          <w:szCs w:val="28"/>
        </w:rPr>
      </w:pPr>
      <w:r>
        <w:rPr>
          <w:rFonts w:ascii="Verdana" w:hAnsi="Verdana" w:cs="Arial"/>
          <w:sz w:val="28"/>
          <w:szCs w:val="28"/>
        </w:rPr>
        <w:t>1</w:t>
      </w:r>
      <w:r w:rsidR="00A84D7D">
        <w:rPr>
          <w:rFonts w:ascii="Verdana" w:hAnsi="Verdana" w:cs="Arial"/>
          <w:sz w:val="28"/>
          <w:szCs w:val="28"/>
        </w:rPr>
        <w:t>0</w:t>
      </w:r>
      <w:r w:rsidR="00E33038" w:rsidRPr="00B1609F">
        <w:rPr>
          <w:rFonts w:ascii="Verdana" w:hAnsi="Verdana" w:cs="Arial"/>
          <w:sz w:val="28"/>
          <w:szCs w:val="28"/>
        </w:rPr>
        <w:t xml:space="preserve">.5 Finally, we can summarise </w:t>
      </w:r>
      <w:r w:rsidR="00402D84">
        <w:rPr>
          <w:rFonts w:ascii="Verdana" w:hAnsi="Verdana" w:cs="Arial"/>
          <w:sz w:val="28"/>
          <w:szCs w:val="28"/>
        </w:rPr>
        <w:t xml:space="preserve">that </w:t>
      </w:r>
      <w:r w:rsidR="00E33038" w:rsidRPr="00B1609F">
        <w:rPr>
          <w:rFonts w:ascii="Verdana" w:hAnsi="Verdana" w:cs="Arial"/>
          <w:sz w:val="28"/>
          <w:szCs w:val="28"/>
        </w:rPr>
        <w:t xml:space="preserve">the overall effect of implementing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proposals </w:t>
      </w:r>
      <w:r w:rsidR="00E0778A">
        <w:rPr>
          <w:rFonts w:ascii="Verdana" w:hAnsi="Verdana" w:cs="Arial"/>
          <w:sz w:val="28"/>
          <w:szCs w:val="28"/>
        </w:rPr>
        <w:t>would be</w:t>
      </w:r>
      <w:r w:rsidR="00E33038" w:rsidRPr="00B1609F">
        <w:rPr>
          <w:rFonts w:ascii="Verdana" w:hAnsi="Verdana" w:cs="Arial"/>
          <w:sz w:val="28"/>
          <w:szCs w:val="28"/>
        </w:rPr>
        <w:t>:</w:t>
      </w:r>
    </w:p>
    <w:p w14:paraId="7A8EB9EA" w14:textId="77777777" w:rsidR="007253A1" w:rsidRPr="00B1609F" w:rsidRDefault="007253A1" w:rsidP="007253A1">
      <w:pPr>
        <w:spacing w:after="0" w:line="240" w:lineRule="auto"/>
        <w:jc w:val="both"/>
        <w:rPr>
          <w:rFonts w:ascii="Verdana" w:hAnsi="Verdana" w:cs="Arial"/>
          <w:sz w:val="28"/>
          <w:szCs w:val="28"/>
        </w:rPr>
      </w:pPr>
    </w:p>
    <w:p w14:paraId="3F672750" w14:textId="1DC35671" w:rsidR="00FC56D8" w:rsidRDefault="00E33038" w:rsidP="007253A1">
      <w:pPr>
        <w:pStyle w:val="ListParagraph"/>
        <w:numPr>
          <w:ilvl w:val="0"/>
          <w:numId w:val="10"/>
        </w:numPr>
        <w:spacing w:after="0" w:line="240" w:lineRule="auto"/>
        <w:ind w:left="473"/>
        <w:jc w:val="both"/>
        <w:rPr>
          <w:rFonts w:ascii="Verdana" w:hAnsi="Verdana" w:cs="Arial"/>
          <w:sz w:val="28"/>
          <w:szCs w:val="28"/>
        </w:rPr>
      </w:pPr>
      <w:r w:rsidRPr="00B1609F">
        <w:rPr>
          <w:rFonts w:ascii="Verdana" w:hAnsi="Verdana" w:cs="Arial"/>
          <w:sz w:val="28"/>
          <w:szCs w:val="28"/>
        </w:rPr>
        <w:t xml:space="preserve">to reduce the total funding of </w:t>
      </w:r>
      <w:r w:rsidR="00FC56D8">
        <w:rPr>
          <w:rFonts w:ascii="Verdana" w:hAnsi="Verdana" w:cs="Arial"/>
          <w:sz w:val="28"/>
          <w:szCs w:val="28"/>
        </w:rPr>
        <w:t>higher education institutions</w:t>
      </w:r>
      <w:r w:rsidR="00FC56D8" w:rsidRPr="00B1609F">
        <w:rPr>
          <w:rFonts w:ascii="Verdana" w:hAnsi="Verdana" w:cs="Arial"/>
          <w:sz w:val="28"/>
          <w:szCs w:val="28"/>
        </w:rPr>
        <w:t xml:space="preserve"> </w:t>
      </w:r>
      <w:r w:rsidRPr="00B1609F">
        <w:rPr>
          <w:rFonts w:ascii="Verdana" w:hAnsi="Verdana" w:cs="Arial"/>
          <w:sz w:val="28"/>
          <w:szCs w:val="28"/>
        </w:rPr>
        <w:t xml:space="preserve">in real terms for </w:t>
      </w:r>
      <w:r w:rsidR="00FC56D8">
        <w:rPr>
          <w:rFonts w:ascii="Verdana" w:hAnsi="Verdana" w:cs="Arial"/>
          <w:sz w:val="28"/>
          <w:szCs w:val="28"/>
        </w:rPr>
        <w:t xml:space="preserve">2021/22 and </w:t>
      </w:r>
      <w:proofErr w:type="gramStart"/>
      <w:r w:rsidR="00FC56D8">
        <w:rPr>
          <w:rFonts w:ascii="Verdana" w:hAnsi="Verdana" w:cs="Arial"/>
          <w:sz w:val="28"/>
          <w:szCs w:val="28"/>
        </w:rPr>
        <w:t>2022/23;</w:t>
      </w:r>
      <w:proofErr w:type="gramEnd"/>
    </w:p>
    <w:p w14:paraId="416E4EAE" w14:textId="0F88FF2C" w:rsidR="00E33038" w:rsidRPr="00B1609F" w:rsidRDefault="00FC56D8" w:rsidP="007253A1">
      <w:pPr>
        <w:pStyle w:val="ListParagraph"/>
        <w:numPr>
          <w:ilvl w:val="0"/>
          <w:numId w:val="10"/>
        </w:numPr>
        <w:spacing w:after="0" w:line="240" w:lineRule="auto"/>
        <w:ind w:left="473"/>
        <w:jc w:val="both"/>
        <w:rPr>
          <w:rFonts w:ascii="Verdana" w:hAnsi="Verdana" w:cs="Arial"/>
          <w:sz w:val="28"/>
          <w:szCs w:val="28"/>
        </w:rPr>
      </w:pPr>
      <w:r>
        <w:rPr>
          <w:rFonts w:ascii="Verdana" w:hAnsi="Verdana" w:cs="Arial"/>
          <w:sz w:val="28"/>
          <w:szCs w:val="28"/>
        </w:rPr>
        <w:t>to maintain</w:t>
      </w:r>
      <w:r w:rsidR="00E33038" w:rsidRPr="00B1609F">
        <w:rPr>
          <w:rFonts w:ascii="Verdana" w:hAnsi="Verdana" w:cs="Arial"/>
          <w:sz w:val="28"/>
          <w:szCs w:val="28"/>
        </w:rPr>
        <w:t xml:space="preserve"> real funding per student thereafter</w:t>
      </w:r>
      <w:r w:rsidR="00E0778A">
        <w:rPr>
          <w:rFonts w:ascii="Verdana" w:hAnsi="Verdana" w:cs="Arial"/>
          <w:sz w:val="28"/>
          <w:szCs w:val="28"/>
        </w:rPr>
        <w:t>,</w:t>
      </w:r>
      <w:r w:rsidR="00E33038" w:rsidRPr="00B1609F">
        <w:rPr>
          <w:rFonts w:ascii="Verdana" w:hAnsi="Verdana" w:cs="Arial"/>
          <w:sz w:val="28"/>
          <w:szCs w:val="28"/>
        </w:rPr>
        <w:t xml:space="preserve"> </w:t>
      </w:r>
      <w:r w:rsidR="004536BA">
        <w:rPr>
          <w:rFonts w:ascii="Verdana" w:hAnsi="Verdana" w:cs="Arial"/>
          <w:sz w:val="28"/>
          <w:szCs w:val="28"/>
        </w:rPr>
        <w:t>while</w:t>
      </w:r>
      <w:r w:rsidR="00E33038" w:rsidRPr="00B1609F">
        <w:rPr>
          <w:rFonts w:ascii="Verdana" w:hAnsi="Verdana" w:cs="Arial"/>
          <w:sz w:val="28"/>
          <w:szCs w:val="28"/>
        </w:rPr>
        <w:t xml:space="preserve"> also allowing growth in student numbers in line</w:t>
      </w:r>
      <w:r w:rsidR="008601B7">
        <w:rPr>
          <w:rFonts w:ascii="Verdana" w:hAnsi="Verdana" w:cs="Arial"/>
          <w:sz w:val="28"/>
          <w:szCs w:val="28"/>
        </w:rPr>
        <w:t xml:space="preserve"> with demographic trends for 18-</w:t>
      </w:r>
      <w:r w:rsidR="00E33038" w:rsidRPr="00B1609F">
        <w:rPr>
          <w:rFonts w:ascii="Verdana" w:hAnsi="Verdana" w:cs="Arial"/>
          <w:sz w:val="28"/>
          <w:szCs w:val="28"/>
        </w:rPr>
        <w:t xml:space="preserve">year </w:t>
      </w:r>
      <w:proofErr w:type="gramStart"/>
      <w:r w:rsidR="00E33038" w:rsidRPr="00B1609F">
        <w:rPr>
          <w:rFonts w:ascii="Verdana" w:hAnsi="Verdana" w:cs="Arial"/>
          <w:sz w:val="28"/>
          <w:szCs w:val="28"/>
        </w:rPr>
        <w:t>olds</w:t>
      </w:r>
      <w:r w:rsidR="002F18D8">
        <w:rPr>
          <w:rFonts w:ascii="Verdana" w:hAnsi="Verdana" w:cs="Arial"/>
          <w:sz w:val="28"/>
          <w:szCs w:val="28"/>
        </w:rPr>
        <w:t>;</w:t>
      </w:r>
      <w:proofErr w:type="gramEnd"/>
    </w:p>
    <w:p w14:paraId="3FCD470F" w14:textId="2E5B4E5C" w:rsidR="00E33038" w:rsidRPr="00B1609F" w:rsidRDefault="002F18D8" w:rsidP="007253A1">
      <w:pPr>
        <w:pStyle w:val="ListParagraph"/>
        <w:numPr>
          <w:ilvl w:val="0"/>
          <w:numId w:val="10"/>
        </w:numPr>
        <w:spacing w:after="0" w:line="240" w:lineRule="auto"/>
        <w:ind w:left="473"/>
        <w:jc w:val="both"/>
        <w:rPr>
          <w:rFonts w:ascii="Verdana" w:hAnsi="Verdana" w:cs="Arial"/>
          <w:sz w:val="28"/>
          <w:szCs w:val="28"/>
        </w:rPr>
      </w:pPr>
      <w:r>
        <w:rPr>
          <w:rFonts w:ascii="Verdana" w:hAnsi="Verdana" w:cs="Arial"/>
          <w:sz w:val="28"/>
          <w:szCs w:val="28"/>
        </w:rPr>
        <w:t>t</w:t>
      </w:r>
      <w:r w:rsidR="008601B7">
        <w:rPr>
          <w:rFonts w:ascii="Verdana" w:hAnsi="Verdana" w:cs="Arial"/>
          <w:sz w:val="28"/>
          <w:szCs w:val="28"/>
        </w:rPr>
        <w:t xml:space="preserve">o </w:t>
      </w:r>
      <w:r w:rsidR="00E33038" w:rsidRPr="00B1609F">
        <w:rPr>
          <w:rFonts w:ascii="Verdana" w:hAnsi="Verdana" w:cs="Arial"/>
          <w:sz w:val="28"/>
          <w:szCs w:val="28"/>
        </w:rPr>
        <w:t>maintain the current RAB of 62</w:t>
      </w:r>
      <w:r w:rsidR="00A47FF6">
        <w:rPr>
          <w:rFonts w:ascii="Verdana" w:hAnsi="Verdana" w:cs="Arial"/>
          <w:sz w:val="28"/>
          <w:szCs w:val="28"/>
        </w:rPr>
        <w:t xml:space="preserve"> per cent</w:t>
      </w:r>
      <w:r w:rsidR="00E33038" w:rsidRPr="00B1609F">
        <w:rPr>
          <w:rFonts w:ascii="Verdana" w:hAnsi="Verdana" w:cs="Arial"/>
          <w:sz w:val="28"/>
          <w:szCs w:val="28"/>
        </w:rPr>
        <w:t>, thereby not affecting the average split of costs between the student and the state</w:t>
      </w:r>
      <w:r w:rsidR="001725B5">
        <w:rPr>
          <w:rFonts w:ascii="Verdana" w:hAnsi="Verdana" w:cs="Arial"/>
          <w:sz w:val="28"/>
          <w:szCs w:val="28"/>
        </w:rPr>
        <w:t xml:space="preserve"> </w:t>
      </w:r>
      <w:r w:rsidR="00E0778A">
        <w:rPr>
          <w:rFonts w:ascii="Verdana" w:hAnsi="Verdana" w:cs="Arial"/>
          <w:sz w:val="28"/>
          <w:szCs w:val="28"/>
        </w:rPr>
        <w:t>–</w:t>
      </w:r>
      <w:r w:rsidR="001725B5">
        <w:rPr>
          <w:rFonts w:ascii="Verdana" w:hAnsi="Verdana" w:cs="Arial"/>
          <w:sz w:val="28"/>
          <w:szCs w:val="28"/>
        </w:rPr>
        <w:t xml:space="preserve"> t</w:t>
      </w:r>
      <w:r w:rsidR="00E33038" w:rsidRPr="00B1609F">
        <w:rPr>
          <w:rFonts w:ascii="Verdana" w:hAnsi="Verdana" w:cs="Arial"/>
          <w:sz w:val="28"/>
          <w:szCs w:val="28"/>
        </w:rPr>
        <w:t xml:space="preserve">he </w:t>
      </w:r>
      <w:r w:rsidR="00E33038" w:rsidRPr="005D48C1">
        <w:rPr>
          <w:rFonts w:ascii="Verdana" w:hAnsi="Verdana" w:cs="Arial"/>
          <w:sz w:val="28"/>
          <w:szCs w:val="28"/>
        </w:rPr>
        <w:lastRenderedPageBreak/>
        <w:t>total</w:t>
      </w:r>
      <w:r w:rsidR="00E33038" w:rsidRPr="00FC56D8">
        <w:rPr>
          <w:rFonts w:ascii="Verdana" w:hAnsi="Verdana" w:cs="Arial"/>
          <w:sz w:val="28"/>
          <w:szCs w:val="28"/>
        </w:rPr>
        <w:t xml:space="preserve"> </w:t>
      </w:r>
      <w:r w:rsidR="00E33038" w:rsidRPr="00B1609F">
        <w:rPr>
          <w:rFonts w:ascii="Verdana" w:hAnsi="Verdana" w:cs="Arial"/>
          <w:sz w:val="28"/>
          <w:szCs w:val="28"/>
        </w:rPr>
        <w:t>cost to the state would initially decrease as a result of the freeze before increasing in real terms (to beyond the current cost) as the unit of resource rises with infl</w:t>
      </w:r>
      <w:r w:rsidR="00F7444D">
        <w:rPr>
          <w:rFonts w:ascii="Verdana" w:hAnsi="Verdana" w:cs="Arial"/>
          <w:sz w:val="28"/>
          <w:szCs w:val="28"/>
        </w:rPr>
        <w:t>ation and student numbers rise</w:t>
      </w:r>
      <w:r>
        <w:rPr>
          <w:rFonts w:ascii="Verdana" w:hAnsi="Verdana" w:cs="Arial"/>
          <w:sz w:val="28"/>
          <w:szCs w:val="28"/>
        </w:rPr>
        <w:t>;</w:t>
      </w:r>
      <w:r w:rsidR="00F7444D">
        <w:rPr>
          <w:rStyle w:val="EndnoteReference"/>
          <w:rFonts w:ascii="Verdana" w:hAnsi="Verdana" w:cs="Arial"/>
          <w:sz w:val="28"/>
          <w:szCs w:val="28"/>
        </w:rPr>
        <w:endnoteReference w:id="19"/>
      </w:r>
    </w:p>
    <w:p w14:paraId="412BE483" w14:textId="3C963D8E" w:rsidR="00E33038" w:rsidRPr="00B1609F" w:rsidRDefault="002F18D8" w:rsidP="007253A1">
      <w:pPr>
        <w:pStyle w:val="ListParagraph"/>
        <w:numPr>
          <w:ilvl w:val="0"/>
          <w:numId w:val="10"/>
        </w:numPr>
        <w:spacing w:after="0" w:line="240" w:lineRule="auto"/>
        <w:ind w:left="473"/>
        <w:jc w:val="both"/>
        <w:rPr>
          <w:rFonts w:ascii="Verdana" w:hAnsi="Verdana" w:cs="Arial"/>
          <w:sz w:val="28"/>
          <w:szCs w:val="28"/>
        </w:rPr>
      </w:pPr>
      <w:r>
        <w:rPr>
          <w:rFonts w:ascii="Verdana" w:hAnsi="Verdana" w:cs="Arial"/>
          <w:sz w:val="28"/>
          <w:szCs w:val="28"/>
        </w:rPr>
        <w:t>t</w:t>
      </w:r>
      <w:r w:rsidR="00E33038" w:rsidRPr="00B1609F">
        <w:rPr>
          <w:rFonts w:ascii="Verdana" w:hAnsi="Verdana" w:cs="Arial"/>
          <w:sz w:val="28"/>
          <w:szCs w:val="28"/>
        </w:rPr>
        <w:t>o redistribute the costs per student so that high</w:t>
      </w:r>
      <w:r w:rsidR="00540ED9">
        <w:rPr>
          <w:rFonts w:ascii="Verdana" w:hAnsi="Verdana" w:cs="Arial"/>
          <w:sz w:val="28"/>
          <w:szCs w:val="28"/>
        </w:rPr>
        <w:t>ly</w:t>
      </w:r>
      <w:r w:rsidR="006D4391">
        <w:rPr>
          <w:rFonts w:ascii="Verdana" w:hAnsi="Verdana" w:cs="Arial"/>
          <w:sz w:val="28"/>
          <w:szCs w:val="28"/>
        </w:rPr>
        <w:t xml:space="preserve"> </w:t>
      </w:r>
      <w:r w:rsidR="00DA2A30">
        <w:rPr>
          <w:rFonts w:ascii="Verdana" w:hAnsi="Verdana" w:cs="Arial"/>
          <w:sz w:val="28"/>
          <w:szCs w:val="28"/>
        </w:rPr>
        <w:t>paid graduates</w:t>
      </w:r>
      <w:r w:rsidR="00E33038" w:rsidRPr="00B1609F">
        <w:rPr>
          <w:rFonts w:ascii="Verdana" w:hAnsi="Verdana" w:cs="Arial"/>
          <w:sz w:val="28"/>
          <w:szCs w:val="28"/>
        </w:rPr>
        <w:t xml:space="preserve"> pay </w:t>
      </w:r>
      <w:proofErr w:type="gramStart"/>
      <w:r w:rsidR="00E33038" w:rsidRPr="00B1609F">
        <w:rPr>
          <w:rFonts w:ascii="Verdana" w:hAnsi="Verdana" w:cs="Arial"/>
          <w:sz w:val="28"/>
          <w:szCs w:val="28"/>
        </w:rPr>
        <w:t>less</w:t>
      </w:r>
      <w:proofErr w:type="gramEnd"/>
      <w:r w:rsidR="00E33038" w:rsidRPr="00B1609F">
        <w:rPr>
          <w:rFonts w:ascii="Verdana" w:hAnsi="Verdana" w:cs="Arial"/>
          <w:sz w:val="28"/>
          <w:szCs w:val="28"/>
        </w:rPr>
        <w:t xml:space="preserve"> and </w:t>
      </w:r>
      <w:r w:rsidR="00DA2A30">
        <w:rPr>
          <w:rFonts w:ascii="Verdana" w:hAnsi="Verdana" w:cs="Arial"/>
          <w:sz w:val="28"/>
          <w:szCs w:val="28"/>
        </w:rPr>
        <w:t>all other graduates</w:t>
      </w:r>
      <w:r w:rsidR="00E33038" w:rsidRPr="00B1609F">
        <w:rPr>
          <w:rFonts w:ascii="Verdana" w:hAnsi="Verdana" w:cs="Arial"/>
          <w:sz w:val="28"/>
          <w:szCs w:val="28"/>
        </w:rPr>
        <w:t xml:space="preserve"> pay m</w:t>
      </w:r>
      <w:r w:rsidR="00F7444D">
        <w:rPr>
          <w:rFonts w:ascii="Verdana" w:hAnsi="Verdana" w:cs="Arial"/>
          <w:sz w:val="28"/>
          <w:szCs w:val="28"/>
        </w:rPr>
        <w:t>ore than under the 2012 scheme</w:t>
      </w:r>
      <w:r>
        <w:rPr>
          <w:rFonts w:ascii="Verdana" w:hAnsi="Verdana" w:cs="Arial"/>
          <w:sz w:val="28"/>
          <w:szCs w:val="28"/>
        </w:rPr>
        <w:t>;</w:t>
      </w:r>
      <w:r w:rsidR="00F7444D">
        <w:rPr>
          <w:rStyle w:val="EndnoteReference"/>
          <w:rFonts w:ascii="Verdana" w:hAnsi="Verdana" w:cs="Arial"/>
          <w:sz w:val="28"/>
          <w:szCs w:val="28"/>
        </w:rPr>
        <w:endnoteReference w:id="20"/>
      </w:r>
      <w:r>
        <w:rPr>
          <w:rFonts w:ascii="Verdana" w:hAnsi="Verdana" w:cs="Arial"/>
          <w:sz w:val="28"/>
          <w:szCs w:val="28"/>
        </w:rPr>
        <w:t xml:space="preserve"> and</w:t>
      </w:r>
    </w:p>
    <w:p w14:paraId="4BEA5C2B" w14:textId="71796038" w:rsidR="00E33038" w:rsidRDefault="002F18D8" w:rsidP="007253A1">
      <w:pPr>
        <w:pStyle w:val="ListParagraph"/>
        <w:numPr>
          <w:ilvl w:val="0"/>
          <w:numId w:val="10"/>
        </w:numPr>
        <w:spacing w:after="0" w:line="240" w:lineRule="auto"/>
        <w:ind w:left="473"/>
        <w:jc w:val="both"/>
        <w:rPr>
          <w:rFonts w:ascii="Verdana" w:hAnsi="Verdana" w:cs="Arial"/>
          <w:sz w:val="28"/>
          <w:szCs w:val="28"/>
        </w:rPr>
      </w:pPr>
      <w:r>
        <w:rPr>
          <w:rFonts w:ascii="Verdana" w:hAnsi="Verdana" w:cs="Arial"/>
          <w:sz w:val="28"/>
          <w:szCs w:val="28"/>
        </w:rPr>
        <w:t>t</w:t>
      </w:r>
      <w:r w:rsidR="00E33038" w:rsidRPr="00B1609F">
        <w:rPr>
          <w:rFonts w:ascii="Verdana" w:hAnsi="Verdana" w:cs="Arial"/>
          <w:sz w:val="28"/>
          <w:szCs w:val="28"/>
        </w:rPr>
        <w:t>o redistribute expenditure within an</w:t>
      </w:r>
      <w:r w:rsidR="0035030A">
        <w:rPr>
          <w:rFonts w:ascii="Verdana" w:hAnsi="Verdana" w:cs="Arial"/>
          <w:sz w:val="28"/>
          <w:szCs w:val="28"/>
        </w:rPr>
        <w:t>d between universities so that Science and E</w:t>
      </w:r>
      <w:r w:rsidR="00E33038" w:rsidRPr="00B1609F">
        <w:rPr>
          <w:rFonts w:ascii="Verdana" w:hAnsi="Verdana" w:cs="Arial"/>
          <w:sz w:val="28"/>
          <w:szCs w:val="28"/>
        </w:rPr>
        <w:t>ngineering courses are b</w:t>
      </w:r>
      <w:r w:rsidR="0035030A">
        <w:rPr>
          <w:rFonts w:ascii="Verdana" w:hAnsi="Verdana" w:cs="Arial"/>
          <w:sz w:val="28"/>
          <w:szCs w:val="28"/>
        </w:rPr>
        <w:t>etter funded at the expense of Humanities and Creative A</w:t>
      </w:r>
      <w:r w:rsidR="00E33038" w:rsidRPr="00B1609F">
        <w:rPr>
          <w:rFonts w:ascii="Verdana" w:hAnsi="Verdana" w:cs="Arial"/>
          <w:sz w:val="28"/>
          <w:szCs w:val="28"/>
        </w:rPr>
        <w:t>rts courses.</w:t>
      </w:r>
    </w:p>
    <w:p w14:paraId="586D3B8E" w14:textId="77777777" w:rsidR="007253A1" w:rsidRPr="007253A1" w:rsidRDefault="007253A1" w:rsidP="007253A1">
      <w:pPr>
        <w:spacing w:after="0" w:line="240" w:lineRule="auto"/>
        <w:ind w:left="113"/>
        <w:jc w:val="both"/>
        <w:rPr>
          <w:rFonts w:ascii="Verdana" w:hAnsi="Verdana" w:cs="Arial"/>
          <w:sz w:val="28"/>
          <w:szCs w:val="28"/>
        </w:rPr>
      </w:pPr>
    </w:p>
    <w:p w14:paraId="78DEAAA5" w14:textId="35A0303F" w:rsidR="00E33038" w:rsidRDefault="00AA1B7A" w:rsidP="007253A1">
      <w:pPr>
        <w:spacing w:after="0" w:line="240" w:lineRule="auto"/>
        <w:ind w:left="57"/>
        <w:jc w:val="both"/>
        <w:rPr>
          <w:rFonts w:ascii="Verdana" w:hAnsi="Verdana" w:cs="Arial"/>
          <w:sz w:val="28"/>
          <w:szCs w:val="28"/>
        </w:rPr>
      </w:pPr>
      <w:r>
        <w:rPr>
          <w:rFonts w:ascii="Verdana" w:hAnsi="Verdana" w:cs="Arial"/>
          <w:sz w:val="28"/>
          <w:szCs w:val="28"/>
        </w:rPr>
        <w:t>1</w:t>
      </w:r>
      <w:r w:rsidR="00A84D7D">
        <w:rPr>
          <w:rFonts w:ascii="Verdana" w:hAnsi="Verdana" w:cs="Arial"/>
          <w:sz w:val="28"/>
          <w:szCs w:val="28"/>
        </w:rPr>
        <w:t>0</w:t>
      </w:r>
      <w:r w:rsidR="00E33038" w:rsidRPr="00B1609F">
        <w:rPr>
          <w:rFonts w:ascii="Verdana" w:hAnsi="Verdana" w:cs="Arial"/>
          <w:sz w:val="28"/>
          <w:szCs w:val="28"/>
        </w:rPr>
        <w:t xml:space="preserve">.6 The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w:t>
      </w:r>
      <w:r w:rsidR="00B165EC">
        <w:rPr>
          <w:rFonts w:ascii="Verdana" w:hAnsi="Verdana" w:cs="Arial"/>
          <w:sz w:val="28"/>
          <w:szCs w:val="28"/>
        </w:rPr>
        <w:t>r</w:t>
      </w:r>
      <w:r w:rsidR="00E33038" w:rsidRPr="00B1609F">
        <w:rPr>
          <w:rFonts w:ascii="Verdana" w:hAnsi="Verdana" w:cs="Arial"/>
          <w:sz w:val="28"/>
          <w:szCs w:val="28"/>
        </w:rPr>
        <w:t xml:space="preserve">eport demonstrates the problems which arise when one seeks to retain the basic </w:t>
      </w:r>
      <w:r w:rsidR="00E33038" w:rsidRPr="005D48C1">
        <w:rPr>
          <w:rFonts w:ascii="Verdana" w:hAnsi="Verdana" w:cs="Arial"/>
          <w:sz w:val="28"/>
          <w:szCs w:val="28"/>
        </w:rPr>
        <w:t>principle</w:t>
      </w:r>
      <w:r w:rsidR="00E33038" w:rsidRPr="00B1609F">
        <w:rPr>
          <w:rFonts w:ascii="Verdana" w:hAnsi="Verdana" w:cs="Arial"/>
          <w:sz w:val="28"/>
          <w:szCs w:val="28"/>
        </w:rPr>
        <w:t xml:space="preserve"> of the 2012 </w:t>
      </w:r>
      <w:r w:rsidR="00FC56D8">
        <w:rPr>
          <w:rFonts w:ascii="Verdana" w:hAnsi="Verdana" w:cs="Arial"/>
          <w:sz w:val="28"/>
          <w:szCs w:val="28"/>
        </w:rPr>
        <w:t>s</w:t>
      </w:r>
      <w:r w:rsidR="00E33038" w:rsidRPr="00B1609F">
        <w:rPr>
          <w:rFonts w:ascii="Verdana" w:hAnsi="Verdana" w:cs="Arial"/>
          <w:sz w:val="28"/>
          <w:szCs w:val="28"/>
        </w:rPr>
        <w:t xml:space="preserve">cheme, which is that the cost of higher education should be fully individualised into a debt to be </w:t>
      </w:r>
      <w:r w:rsidR="008601B7">
        <w:rPr>
          <w:rFonts w:ascii="Verdana" w:hAnsi="Verdana" w:cs="Arial"/>
          <w:sz w:val="28"/>
          <w:szCs w:val="28"/>
        </w:rPr>
        <w:t>re</w:t>
      </w:r>
      <w:r w:rsidR="00E33038" w:rsidRPr="00B1609F">
        <w:rPr>
          <w:rFonts w:ascii="Verdana" w:hAnsi="Verdana" w:cs="Arial"/>
          <w:sz w:val="28"/>
          <w:szCs w:val="28"/>
        </w:rPr>
        <w:t xml:space="preserve">paid by each individual student after graduation. This principle leads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to a range of fiscally regressive measures which require graduates on lower or middle</w:t>
      </w:r>
      <w:r w:rsidR="00B165EC">
        <w:rPr>
          <w:rFonts w:ascii="Verdana" w:hAnsi="Verdana" w:cs="Arial"/>
          <w:sz w:val="28"/>
          <w:szCs w:val="28"/>
        </w:rPr>
        <w:t>-</w:t>
      </w:r>
      <w:r w:rsidR="00E33038" w:rsidRPr="00B1609F">
        <w:rPr>
          <w:rFonts w:ascii="Verdana" w:hAnsi="Verdana" w:cs="Arial"/>
          <w:sz w:val="28"/>
          <w:szCs w:val="28"/>
        </w:rPr>
        <w:t xml:space="preserve">range incomes to make larger repayments (primarily </w:t>
      </w:r>
      <w:r w:rsidR="006B3ED7">
        <w:rPr>
          <w:rFonts w:ascii="Verdana" w:hAnsi="Verdana" w:cs="Arial"/>
          <w:sz w:val="28"/>
          <w:szCs w:val="28"/>
        </w:rPr>
        <w:t xml:space="preserve">by </w:t>
      </w:r>
      <w:r w:rsidR="00E33038" w:rsidRPr="00B1609F">
        <w:rPr>
          <w:rFonts w:ascii="Verdana" w:hAnsi="Verdana" w:cs="Arial"/>
          <w:sz w:val="28"/>
          <w:szCs w:val="28"/>
        </w:rPr>
        <w:t>extending the payment period and lowering the income threshold at which repayment comme</w:t>
      </w:r>
      <w:r w:rsidR="002F18D8">
        <w:rPr>
          <w:rFonts w:ascii="Verdana" w:hAnsi="Verdana" w:cs="Arial"/>
          <w:sz w:val="28"/>
          <w:szCs w:val="28"/>
        </w:rPr>
        <w:t xml:space="preserve">nces) </w:t>
      </w:r>
      <w:r w:rsidR="004536BA">
        <w:rPr>
          <w:rFonts w:ascii="Verdana" w:hAnsi="Verdana" w:cs="Arial"/>
          <w:sz w:val="28"/>
          <w:szCs w:val="28"/>
        </w:rPr>
        <w:t>while</w:t>
      </w:r>
      <w:r w:rsidR="002F18D8">
        <w:rPr>
          <w:rFonts w:ascii="Verdana" w:hAnsi="Verdana" w:cs="Arial"/>
          <w:sz w:val="28"/>
          <w:szCs w:val="28"/>
        </w:rPr>
        <w:t xml:space="preserve"> ensuring that high-</w:t>
      </w:r>
      <w:r w:rsidR="00E33038" w:rsidRPr="00B1609F">
        <w:rPr>
          <w:rFonts w:ascii="Verdana" w:hAnsi="Verdana" w:cs="Arial"/>
          <w:sz w:val="28"/>
          <w:szCs w:val="28"/>
        </w:rPr>
        <w:t xml:space="preserve">paid graduates do not pay more than the real cost of their education. However, although the changes generate </w:t>
      </w:r>
      <w:r w:rsidR="00E33038" w:rsidRPr="005D48C1">
        <w:rPr>
          <w:rFonts w:ascii="Verdana" w:hAnsi="Verdana" w:cs="Arial"/>
          <w:sz w:val="28"/>
          <w:szCs w:val="28"/>
        </w:rPr>
        <w:t>some</w:t>
      </w:r>
      <w:r w:rsidR="00E33038" w:rsidRPr="00FC56D8">
        <w:rPr>
          <w:rFonts w:ascii="Verdana" w:hAnsi="Verdana" w:cs="Arial"/>
          <w:sz w:val="28"/>
          <w:szCs w:val="28"/>
        </w:rPr>
        <w:t xml:space="preserve"> </w:t>
      </w:r>
      <w:r w:rsidR="00E33038" w:rsidRPr="00B1609F">
        <w:rPr>
          <w:rFonts w:ascii="Verdana" w:hAnsi="Verdana" w:cs="Arial"/>
          <w:sz w:val="28"/>
          <w:szCs w:val="28"/>
        </w:rPr>
        <w:t>additional contribution from the less well paid, the restrictions of affordability make it impossible to generate sufficient additional revenue to make a significant difference to the RAB. Mor</w:t>
      </w:r>
      <w:r w:rsidR="002F18D8">
        <w:rPr>
          <w:rFonts w:ascii="Verdana" w:hAnsi="Verdana" w:cs="Arial"/>
          <w:sz w:val="28"/>
          <w:szCs w:val="28"/>
        </w:rPr>
        <w:t>eover, the protection of higher-</w:t>
      </w:r>
      <w:r w:rsidR="00E33038" w:rsidRPr="00B1609F">
        <w:rPr>
          <w:rFonts w:ascii="Verdana" w:hAnsi="Verdana" w:cs="Arial"/>
          <w:sz w:val="28"/>
          <w:szCs w:val="28"/>
        </w:rPr>
        <w:t>paid graduates from additional payments make it impossible to gain additional revenue from</w:t>
      </w:r>
      <w:r w:rsidR="006B3ED7">
        <w:rPr>
          <w:rFonts w:ascii="Verdana" w:hAnsi="Verdana" w:cs="Arial"/>
          <w:sz w:val="28"/>
          <w:szCs w:val="28"/>
        </w:rPr>
        <w:t xml:space="preserve"> the graduates who would be most</w:t>
      </w:r>
      <w:r w:rsidR="00E33038" w:rsidRPr="00B1609F">
        <w:rPr>
          <w:rFonts w:ascii="Verdana" w:hAnsi="Verdana" w:cs="Arial"/>
          <w:sz w:val="28"/>
          <w:szCs w:val="28"/>
        </w:rPr>
        <w:t xml:space="preserve"> able to afford to pay more. This conclusion is of course not restricted to the specific proposals of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It </w:t>
      </w:r>
      <w:r w:rsidR="003554C9">
        <w:rPr>
          <w:rFonts w:ascii="Verdana" w:hAnsi="Verdana" w:cs="Arial"/>
          <w:sz w:val="28"/>
          <w:szCs w:val="28"/>
        </w:rPr>
        <w:t xml:space="preserve">will be the </w:t>
      </w:r>
      <w:r w:rsidR="00E33038" w:rsidRPr="00B1609F">
        <w:rPr>
          <w:rFonts w:ascii="Verdana" w:hAnsi="Verdana" w:cs="Arial"/>
          <w:sz w:val="28"/>
          <w:szCs w:val="28"/>
        </w:rPr>
        <w:t xml:space="preserve">outcome of any attempt to modify the 2012 </w:t>
      </w:r>
      <w:r w:rsidR="00B165EC">
        <w:rPr>
          <w:rFonts w:ascii="Verdana" w:hAnsi="Verdana" w:cs="Arial"/>
          <w:sz w:val="28"/>
          <w:szCs w:val="28"/>
        </w:rPr>
        <w:t>s</w:t>
      </w:r>
      <w:r w:rsidR="00E33038" w:rsidRPr="00B1609F">
        <w:rPr>
          <w:rFonts w:ascii="Verdana" w:hAnsi="Verdana" w:cs="Arial"/>
          <w:sz w:val="28"/>
          <w:szCs w:val="28"/>
        </w:rPr>
        <w:t xml:space="preserve">cheme </w:t>
      </w:r>
      <w:r w:rsidR="004536BA">
        <w:rPr>
          <w:rFonts w:ascii="Verdana" w:hAnsi="Verdana" w:cs="Arial"/>
          <w:sz w:val="28"/>
          <w:szCs w:val="28"/>
        </w:rPr>
        <w:t>while</w:t>
      </w:r>
      <w:r w:rsidR="00E33038" w:rsidRPr="00B1609F">
        <w:rPr>
          <w:rFonts w:ascii="Verdana" w:hAnsi="Verdana" w:cs="Arial"/>
          <w:sz w:val="28"/>
          <w:szCs w:val="28"/>
        </w:rPr>
        <w:t xml:space="preserve"> remaining true to the principle of individualised debt on which the 2012 </w:t>
      </w:r>
      <w:r w:rsidR="00B165EC">
        <w:rPr>
          <w:rFonts w:ascii="Verdana" w:hAnsi="Verdana" w:cs="Arial"/>
          <w:sz w:val="28"/>
          <w:szCs w:val="28"/>
        </w:rPr>
        <w:t>s</w:t>
      </w:r>
      <w:r w:rsidR="00E33038" w:rsidRPr="00B1609F">
        <w:rPr>
          <w:rFonts w:ascii="Verdana" w:hAnsi="Verdana" w:cs="Arial"/>
          <w:sz w:val="28"/>
          <w:szCs w:val="28"/>
        </w:rPr>
        <w:t>cheme is founded.</w:t>
      </w:r>
      <w:r w:rsidR="002F18D8">
        <w:rPr>
          <w:rStyle w:val="EndnoteReference"/>
          <w:rFonts w:ascii="Verdana" w:hAnsi="Verdana" w:cs="Arial"/>
          <w:sz w:val="28"/>
          <w:szCs w:val="28"/>
        </w:rPr>
        <w:endnoteReference w:id="21"/>
      </w:r>
    </w:p>
    <w:p w14:paraId="7EDFF9A6" w14:textId="77777777" w:rsidR="007253A1" w:rsidRPr="00B1609F" w:rsidRDefault="007253A1" w:rsidP="007253A1">
      <w:pPr>
        <w:spacing w:after="0" w:line="240" w:lineRule="auto"/>
        <w:ind w:left="57"/>
        <w:jc w:val="both"/>
        <w:rPr>
          <w:rFonts w:ascii="Verdana" w:hAnsi="Verdana" w:cs="Arial"/>
          <w:sz w:val="28"/>
          <w:szCs w:val="28"/>
        </w:rPr>
      </w:pPr>
    </w:p>
    <w:p w14:paraId="114571A8" w14:textId="18721BAE" w:rsidR="00E33038" w:rsidRDefault="00AA1B7A" w:rsidP="007253A1">
      <w:pPr>
        <w:spacing w:after="0" w:line="240" w:lineRule="auto"/>
        <w:jc w:val="both"/>
        <w:rPr>
          <w:rFonts w:ascii="Verdana" w:hAnsi="Verdana" w:cs="Arial"/>
          <w:sz w:val="28"/>
          <w:szCs w:val="28"/>
        </w:rPr>
      </w:pPr>
      <w:r>
        <w:rPr>
          <w:rFonts w:ascii="Verdana" w:hAnsi="Verdana" w:cs="Arial"/>
          <w:sz w:val="28"/>
          <w:szCs w:val="28"/>
        </w:rPr>
        <w:t>1</w:t>
      </w:r>
      <w:r w:rsidR="00A84D7D">
        <w:rPr>
          <w:rFonts w:ascii="Verdana" w:hAnsi="Verdana" w:cs="Arial"/>
          <w:sz w:val="28"/>
          <w:szCs w:val="28"/>
        </w:rPr>
        <w:t>0</w:t>
      </w:r>
      <w:r w:rsidR="00E33038" w:rsidRPr="00B1609F">
        <w:rPr>
          <w:rFonts w:ascii="Verdana" w:hAnsi="Verdana" w:cs="Arial"/>
          <w:sz w:val="28"/>
          <w:szCs w:val="28"/>
        </w:rPr>
        <w:t xml:space="preserve">.7 </w:t>
      </w:r>
      <w:proofErr w:type="spellStart"/>
      <w:r w:rsidR="00E33038" w:rsidRPr="00B1609F">
        <w:rPr>
          <w:rFonts w:ascii="Verdana" w:hAnsi="Verdana" w:cs="Arial"/>
          <w:sz w:val="28"/>
          <w:szCs w:val="28"/>
        </w:rPr>
        <w:t>Augar</w:t>
      </w:r>
      <w:proofErr w:type="spellEnd"/>
      <w:r w:rsidR="00E33038" w:rsidRPr="00B1609F">
        <w:rPr>
          <w:rFonts w:ascii="Verdana" w:hAnsi="Verdana" w:cs="Arial"/>
          <w:sz w:val="28"/>
          <w:szCs w:val="28"/>
        </w:rPr>
        <w:t xml:space="preserve"> remains a very significant document. If implemented, it will materially affect the funding of individual students and universities. However, it makes no difference to the fiscal illusion identified by the </w:t>
      </w:r>
      <w:r w:rsidR="00572B72">
        <w:rPr>
          <w:rFonts w:ascii="Verdana" w:hAnsi="Verdana" w:cs="Arial"/>
          <w:sz w:val="28"/>
          <w:szCs w:val="28"/>
        </w:rPr>
        <w:t>Office for Budget Responsibility</w:t>
      </w:r>
      <w:r w:rsidR="00E33038" w:rsidRPr="00B1609F">
        <w:rPr>
          <w:rFonts w:ascii="Verdana" w:hAnsi="Verdana" w:cs="Arial"/>
          <w:sz w:val="28"/>
          <w:szCs w:val="28"/>
        </w:rPr>
        <w:t>. Nor does it affect the split of costs as a whole between student</w:t>
      </w:r>
      <w:r w:rsidR="003554C9">
        <w:rPr>
          <w:rFonts w:ascii="Verdana" w:hAnsi="Verdana" w:cs="Arial"/>
          <w:sz w:val="28"/>
          <w:szCs w:val="28"/>
        </w:rPr>
        <w:t>s</w:t>
      </w:r>
      <w:r w:rsidR="00E33038" w:rsidRPr="00B1609F">
        <w:rPr>
          <w:rFonts w:ascii="Verdana" w:hAnsi="Verdana" w:cs="Arial"/>
          <w:sz w:val="28"/>
          <w:szCs w:val="28"/>
        </w:rPr>
        <w:t xml:space="preserve"> and the state.</w:t>
      </w:r>
    </w:p>
    <w:p w14:paraId="6C9C98C2" w14:textId="77777777" w:rsidR="007253A1" w:rsidRDefault="007253A1" w:rsidP="007253A1">
      <w:pPr>
        <w:spacing w:after="0" w:line="240" w:lineRule="auto"/>
        <w:jc w:val="both"/>
        <w:rPr>
          <w:rFonts w:ascii="Verdana" w:hAnsi="Verdana" w:cs="Arial"/>
          <w:sz w:val="28"/>
          <w:szCs w:val="28"/>
        </w:rPr>
      </w:pPr>
    </w:p>
    <w:p w14:paraId="3EF19533" w14:textId="5D67AAD7" w:rsidR="001F1011" w:rsidRDefault="001F1011" w:rsidP="007253A1">
      <w:pPr>
        <w:pStyle w:val="ListParagraph"/>
        <w:spacing w:after="0" w:line="240" w:lineRule="auto"/>
        <w:ind w:left="0"/>
        <w:jc w:val="center"/>
        <w:rPr>
          <w:rFonts w:ascii="Verdana" w:hAnsi="Verdana" w:cs="Arial"/>
          <w:b/>
          <w:sz w:val="28"/>
          <w:szCs w:val="28"/>
        </w:rPr>
      </w:pPr>
      <w:r w:rsidRPr="00B1609F">
        <w:rPr>
          <w:rFonts w:ascii="Verdana" w:hAnsi="Verdana" w:cs="Arial"/>
          <w:b/>
          <w:sz w:val="28"/>
          <w:szCs w:val="28"/>
        </w:rPr>
        <w:t xml:space="preserve">Final </w:t>
      </w:r>
      <w:r w:rsidR="00B165EC">
        <w:rPr>
          <w:rFonts w:ascii="Verdana" w:hAnsi="Verdana" w:cs="Arial"/>
          <w:b/>
          <w:sz w:val="28"/>
          <w:szCs w:val="28"/>
        </w:rPr>
        <w:t>r</w:t>
      </w:r>
      <w:r w:rsidRPr="00B1609F">
        <w:rPr>
          <w:rFonts w:ascii="Verdana" w:hAnsi="Verdana" w:cs="Arial"/>
          <w:b/>
          <w:sz w:val="28"/>
          <w:szCs w:val="28"/>
        </w:rPr>
        <w:t>eflections</w:t>
      </w:r>
    </w:p>
    <w:p w14:paraId="5C60BE8A" w14:textId="77777777" w:rsidR="007253A1" w:rsidRDefault="007253A1" w:rsidP="007253A1">
      <w:pPr>
        <w:pStyle w:val="ListParagraph"/>
        <w:spacing w:after="0" w:line="240" w:lineRule="auto"/>
        <w:ind w:left="0"/>
        <w:jc w:val="both"/>
        <w:rPr>
          <w:rFonts w:ascii="Verdana" w:hAnsi="Verdana" w:cs="Arial"/>
          <w:b/>
          <w:sz w:val="28"/>
          <w:szCs w:val="28"/>
        </w:rPr>
      </w:pPr>
    </w:p>
    <w:p w14:paraId="3025FB4C" w14:textId="1F7B7C25" w:rsidR="00E33038" w:rsidRDefault="00AA1B7A"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1</w:t>
      </w:r>
      <w:r w:rsidR="00A84D7D">
        <w:rPr>
          <w:rFonts w:ascii="Verdana" w:hAnsi="Verdana" w:cs="Arial"/>
          <w:sz w:val="28"/>
          <w:szCs w:val="28"/>
        </w:rPr>
        <w:t>1</w:t>
      </w:r>
      <w:r w:rsidR="00E33038" w:rsidRPr="00B1609F">
        <w:rPr>
          <w:rFonts w:ascii="Verdana" w:hAnsi="Verdana" w:cs="Arial"/>
          <w:sz w:val="28"/>
          <w:szCs w:val="28"/>
        </w:rPr>
        <w:t>.</w:t>
      </w:r>
      <w:r w:rsidR="00B165EC">
        <w:rPr>
          <w:rFonts w:ascii="Verdana" w:hAnsi="Verdana" w:cs="Arial"/>
          <w:sz w:val="28"/>
          <w:szCs w:val="28"/>
        </w:rPr>
        <w:t>1</w:t>
      </w:r>
      <w:r w:rsidR="00E33038" w:rsidRPr="00B1609F">
        <w:rPr>
          <w:rFonts w:ascii="Verdana" w:hAnsi="Verdana" w:cs="Arial"/>
          <w:sz w:val="28"/>
          <w:szCs w:val="28"/>
        </w:rPr>
        <w:t xml:space="preserve"> The 2012 scheme has had one final effect on English universities beyond the academic and financial </w:t>
      </w:r>
      <w:r w:rsidR="00C01DBC">
        <w:rPr>
          <w:rFonts w:ascii="Verdana" w:hAnsi="Verdana" w:cs="Arial"/>
          <w:sz w:val="28"/>
          <w:szCs w:val="28"/>
        </w:rPr>
        <w:t xml:space="preserve">outcomes </w:t>
      </w:r>
      <w:r w:rsidR="00E33038" w:rsidRPr="00B1609F">
        <w:rPr>
          <w:rFonts w:ascii="Verdana" w:hAnsi="Verdana" w:cs="Arial"/>
          <w:sz w:val="28"/>
          <w:szCs w:val="28"/>
        </w:rPr>
        <w:t xml:space="preserve">described above. The scheme has </w:t>
      </w:r>
      <w:r w:rsidR="00E0778A">
        <w:rPr>
          <w:rFonts w:ascii="Verdana" w:hAnsi="Verdana" w:cs="Arial"/>
          <w:sz w:val="28"/>
          <w:szCs w:val="28"/>
        </w:rPr>
        <w:t>led to a reduction in</w:t>
      </w:r>
      <w:r w:rsidR="00E33038" w:rsidRPr="00B1609F">
        <w:rPr>
          <w:rFonts w:ascii="Verdana" w:hAnsi="Verdana" w:cs="Arial"/>
          <w:sz w:val="28"/>
          <w:szCs w:val="28"/>
        </w:rPr>
        <w:t xml:space="preserve"> the provision of part</w:t>
      </w:r>
      <w:r w:rsidR="002F18D8">
        <w:rPr>
          <w:rFonts w:ascii="Verdana" w:hAnsi="Verdana" w:cs="Arial"/>
          <w:sz w:val="28"/>
          <w:szCs w:val="28"/>
        </w:rPr>
        <w:t>-</w:t>
      </w:r>
      <w:r w:rsidR="00E33038" w:rsidRPr="00B1609F">
        <w:rPr>
          <w:rFonts w:ascii="Verdana" w:hAnsi="Verdana" w:cs="Arial"/>
          <w:sz w:val="28"/>
          <w:szCs w:val="28"/>
        </w:rPr>
        <w:t xml:space="preserve">time higher </w:t>
      </w:r>
      <w:r w:rsidR="00E33038" w:rsidRPr="00B1609F">
        <w:rPr>
          <w:rFonts w:ascii="Verdana" w:hAnsi="Verdana" w:cs="Arial"/>
          <w:sz w:val="28"/>
          <w:szCs w:val="28"/>
        </w:rPr>
        <w:lastRenderedPageBreak/>
        <w:t>education</w:t>
      </w:r>
      <w:r w:rsidR="00C01DBC">
        <w:rPr>
          <w:rFonts w:ascii="Verdana" w:hAnsi="Verdana" w:cs="Arial"/>
          <w:sz w:val="28"/>
          <w:szCs w:val="28"/>
        </w:rPr>
        <w:t xml:space="preserve"> by over 50</w:t>
      </w:r>
      <w:r w:rsidR="00A47FF6">
        <w:rPr>
          <w:rFonts w:ascii="Verdana" w:hAnsi="Verdana" w:cs="Arial"/>
          <w:sz w:val="28"/>
          <w:szCs w:val="28"/>
        </w:rPr>
        <w:t xml:space="preserve"> per cent</w:t>
      </w:r>
      <w:r w:rsidR="00E33038" w:rsidRPr="00B1609F">
        <w:rPr>
          <w:rFonts w:ascii="Verdana" w:hAnsi="Verdana" w:cs="Arial"/>
          <w:sz w:val="28"/>
          <w:szCs w:val="28"/>
        </w:rPr>
        <w:t>. This was certainly not an effect which Lord Browne and his colleagues wanted or expected. Indeed, they made it clear that they wanted to avoid this outcome. However, prior to 2012, the Higher Education Funding Council</w:t>
      </w:r>
      <w:r w:rsidR="008601B7">
        <w:rPr>
          <w:rFonts w:ascii="Verdana" w:hAnsi="Verdana" w:cs="Arial"/>
          <w:sz w:val="28"/>
          <w:szCs w:val="28"/>
        </w:rPr>
        <w:t xml:space="preserve"> for England</w:t>
      </w:r>
      <w:r w:rsidR="00E33038" w:rsidRPr="00B1609F">
        <w:rPr>
          <w:rFonts w:ascii="Verdana" w:hAnsi="Verdana" w:cs="Arial"/>
          <w:sz w:val="28"/>
          <w:szCs w:val="28"/>
        </w:rPr>
        <w:t xml:space="preserve"> had provided a h</w:t>
      </w:r>
      <w:r w:rsidR="002F18D8">
        <w:rPr>
          <w:rFonts w:ascii="Verdana" w:hAnsi="Verdana" w:cs="Arial"/>
          <w:sz w:val="28"/>
          <w:szCs w:val="28"/>
        </w:rPr>
        <w:t>igher rate of resource (a ‘premium’) for part-t</w:t>
      </w:r>
      <w:r w:rsidR="00E33038" w:rsidRPr="00B1609F">
        <w:rPr>
          <w:rFonts w:ascii="Verdana" w:hAnsi="Verdana" w:cs="Arial"/>
          <w:sz w:val="28"/>
          <w:szCs w:val="28"/>
        </w:rPr>
        <w:t>ime students (when calculated over the length of t</w:t>
      </w:r>
      <w:r w:rsidR="002F18D8">
        <w:rPr>
          <w:rFonts w:ascii="Verdana" w:hAnsi="Verdana" w:cs="Arial"/>
          <w:sz w:val="28"/>
          <w:szCs w:val="28"/>
        </w:rPr>
        <w:t>heir course) relative to full-time student</w:t>
      </w:r>
      <w:r w:rsidR="003554C9">
        <w:rPr>
          <w:rFonts w:ascii="Verdana" w:hAnsi="Verdana" w:cs="Arial"/>
          <w:sz w:val="28"/>
          <w:szCs w:val="28"/>
        </w:rPr>
        <w:t>s</w:t>
      </w:r>
      <w:r w:rsidR="002F18D8">
        <w:rPr>
          <w:rFonts w:ascii="Verdana" w:hAnsi="Verdana" w:cs="Arial"/>
          <w:sz w:val="28"/>
          <w:szCs w:val="28"/>
        </w:rPr>
        <w:t>. This premium</w:t>
      </w:r>
      <w:r w:rsidR="00C01DBC">
        <w:rPr>
          <w:rFonts w:ascii="Verdana" w:hAnsi="Verdana" w:cs="Arial"/>
          <w:sz w:val="28"/>
          <w:szCs w:val="28"/>
        </w:rPr>
        <w:t xml:space="preserve"> </w:t>
      </w:r>
      <w:r w:rsidR="00E33038" w:rsidRPr="00B1609F">
        <w:rPr>
          <w:rFonts w:ascii="Verdana" w:hAnsi="Verdana" w:cs="Arial"/>
          <w:sz w:val="28"/>
          <w:szCs w:val="28"/>
        </w:rPr>
        <w:t>reflect</w:t>
      </w:r>
      <w:r w:rsidR="002F18D8">
        <w:rPr>
          <w:rFonts w:ascii="Verdana" w:hAnsi="Verdana" w:cs="Arial"/>
          <w:sz w:val="28"/>
          <w:szCs w:val="28"/>
        </w:rPr>
        <w:t>ed</w:t>
      </w:r>
      <w:r w:rsidR="00E33038" w:rsidRPr="00B1609F">
        <w:rPr>
          <w:rFonts w:ascii="Verdana" w:hAnsi="Verdana" w:cs="Arial"/>
          <w:sz w:val="28"/>
          <w:szCs w:val="28"/>
        </w:rPr>
        <w:t xml:space="preserve"> the fact that </w:t>
      </w:r>
      <w:r w:rsidR="003554C9">
        <w:rPr>
          <w:rFonts w:ascii="Verdana" w:hAnsi="Verdana" w:cs="Arial"/>
          <w:sz w:val="28"/>
          <w:szCs w:val="28"/>
        </w:rPr>
        <w:t>logistical issues</w:t>
      </w:r>
      <w:r w:rsidR="00E33038" w:rsidRPr="00B1609F">
        <w:rPr>
          <w:rFonts w:ascii="Verdana" w:hAnsi="Verdana" w:cs="Arial"/>
          <w:sz w:val="28"/>
          <w:szCs w:val="28"/>
        </w:rPr>
        <w:t xml:space="preserve"> meant that it cost</w:t>
      </w:r>
      <w:r w:rsidR="00FC2686">
        <w:rPr>
          <w:rFonts w:ascii="Verdana" w:hAnsi="Verdana" w:cs="Arial"/>
          <w:sz w:val="28"/>
          <w:szCs w:val="28"/>
        </w:rPr>
        <w:t>s</w:t>
      </w:r>
      <w:r w:rsidR="00E33038" w:rsidRPr="00B1609F">
        <w:rPr>
          <w:rFonts w:ascii="Verdana" w:hAnsi="Verdana" w:cs="Arial"/>
          <w:sz w:val="28"/>
          <w:szCs w:val="28"/>
        </w:rPr>
        <w:t xml:space="preserve"> more to provide a full undergraduate degree programme to a </w:t>
      </w:r>
      <w:r w:rsidR="006B3ED7">
        <w:rPr>
          <w:rFonts w:ascii="Verdana" w:hAnsi="Verdana" w:cs="Arial"/>
          <w:sz w:val="28"/>
          <w:szCs w:val="28"/>
        </w:rPr>
        <w:t xml:space="preserve">part-time </w:t>
      </w:r>
      <w:r w:rsidR="00E33038" w:rsidRPr="00B1609F">
        <w:rPr>
          <w:rFonts w:ascii="Verdana" w:hAnsi="Verdana" w:cs="Arial"/>
          <w:sz w:val="28"/>
          <w:szCs w:val="28"/>
        </w:rPr>
        <w:t xml:space="preserve">student </w:t>
      </w:r>
      <w:r w:rsidR="002F18D8">
        <w:rPr>
          <w:rFonts w:ascii="Verdana" w:hAnsi="Verdana" w:cs="Arial"/>
          <w:sz w:val="28"/>
          <w:szCs w:val="28"/>
        </w:rPr>
        <w:t xml:space="preserve">studying for, say, </w:t>
      </w:r>
      <w:r w:rsidR="007F6DD1">
        <w:rPr>
          <w:rFonts w:ascii="Verdana" w:hAnsi="Verdana" w:cs="Arial"/>
          <w:sz w:val="28"/>
          <w:szCs w:val="28"/>
        </w:rPr>
        <w:t>nine</w:t>
      </w:r>
      <w:r w:rsidR="002F18D8">
        <w:rPr>
          <w:rFonts w:ascii="Verdana" w:hAnsi="Verdana" w:cs="Arial"/>
          <w:sz w:val="28"/>
          <w:szCs w:val="28"/>
        </w:rPr>
        <w:t xml:space="preserve"> years </w:t>
      </w:r>
      <w:r w:rsidR="00E33038" w:rsidRPr="00B1609F">
        <w:rPr>
          <w:rFonts w:ascii="Verdana" w:hAnsi="Verdana" w:cs="Arial"/>
          <w:sz w:val="28"/>
          <w:szCs w:val="28"/>
        </w:rPr>
        <w:t>than to provide the same degr</w:t>
      </w:r>
      <w:r w:rsidR="002F18D8">
        <w:rPr>
          <w:rFonts w:ascii="Verdana" w:hAnsi="Verdana" w:cs="Arial"/>
          <w:sz w:val="28"/>
          <w:szCs w:val="28"/>
        </w:rPr>
        <w:t>ee to a full-</w:t>
      </w:r>
      <w:r w:rsidR="00E33038" w:rsidRPr="00B1609F">
        <w:rPr>
          <w:rFonts w:ascii="Verdana" w:hAnsi="Verdana" w:cs="Arial"/>
          <w:sz w:val="28"/>
          <w:szCs w:val="28"/>
        </w:rPr>
        <w:t xml:space="preserve">time student studying for </w:t>
      </w:r>
      <w:r w:rsidR="007F6DD1">
        <w:rPr>
          <w:rFonts w:ascii="Verdana" w:hAnsi="Verdana" w:cs="Arial"/>
          <w:sz w:val="28"/>
          <w:szCs w:val="28"/>
        </w:rPr>
        <w:t>three</w:t>
      </w:r>
      <w:r w:rsidR="0035030A">
        <w:rPr>
          <w:rFonts w:ascii="Verdana" w:hAnsi="Verdana" w:cs="Arial"/>
          <w:sz w:val="28"/>
          <w:szCs w:val="28"/>
        </w:rPr>
        <w:t xml:space="preserve"> years. </w:t>
      </w:r>
      <w:r w:rsidR="00C01DBC">
        <w:rPr>
          <w:rFonts w:ascii="Verdana" w:hAnsi="Verdana" w:cs="Arial"/>
          <w:sz w:val="28"/>
          <w:szCs w:val="28"/>
        </w:rPr>
        <w:t xml:space="preserve">It also was designed to incentivise higher education providers </w:t>
      </w:r>
      <w:r w:rsidR="006B3ED7">
        <w:rPr>
          <w:rFonts w:ascii="Verdana" w:hAnsi="Verdana" w:cs="Arial"/>
          <w:sz w:val="28"/>
          <w:szCs w:val="28"/>
        </w:rPr>
        <w:t>to offer part-time courses. M</w:t>
      </w:r>
      <w:r w:rsidR="00C01DBC">
        <w:rPr>
          <w:rFonts w:ascii="Verdana" w:hAnsi="Verdana" w:cs="Arial"/>
          <w:sz w:val="28"/>
          <w:szCs w:val="28"/>
        </w:rPr>
        <w:t xml:space="preserve">any providers </w:t>
      </w:r>
      <w:r w:rsidR="006B3ED7">
        <w:rPr>
          <w:rFonts w:ascii="Verdana" w:hAnsi="Verdana" w:cs="Arial"/>
          <w:sz w:val="28"/>
          <w:szCs w:val="28"/>
        </w:rPr>
        <w:t xml:space="preserve">had </w:t>
      </w:r>
      <w:r w:rsidR="00C01DBC">
        <w:rPr>
          <w:rFonts w:ascii="Verdana" w:hAnsi="Verdana" w:cs="Arial"/>
          <w:sz w:val="28"/>
          <w:szCs w:val="28"/>
        </w:rPr>
        <w:t>responded by offering part-time courses at a much lower fee per module than that charged to full</w:t>
      </w:r>
      <w:r w:rsidR="003743A5">
        <w:rPr>
          <w:rFonts w:ascii="Verdana" w:hAnsi="Verdana" w:cs="Arial"/>
          <w:sz w:val="28"/>
          <w:szCs w:val="28"/>
        </w:rPr>
        <w:t>-</w:t>
      </w:r>
      <w:r w:rsidR="00C01DBC">
        <w:rPr>
          <w:rFonts w:ascii="Verdana" w:hAnsi="Verdana" w:cs="Arial"/>
          <w:sz w:val="28"/>
          <w:szCs w:val="28"/>
        </w:rPr>
        <w:t>time students.</w:t>
      </w:r>
      <w:r w:rsidR="0035030A">
        <w:rPr>
          <w:rFonts w:ascii="Verdana" w:hAnsi="Verdana" w:cs="Arial"/>
          <w:sz w:val="28"/>
          <w:szCs w:val="28"/>
        </w:rPr>
        <w:t xml:space="preserve"> Transferring to a full-cost fee-</w:t>
      </w:r>
      <w:r w:rsidR="00E33038" w:rsidRPr="00B1609F">
        <w:rPr>
          <w:rFonts w:ascii="Verdana" w:hAnsi="Verdana" w:cs="Arial"/>
          <w:sz w:val="28"/>
          <w:szCs w:val="28"/>
        </w:rPr>
        <w:t>bas</w:t>
      </w:r>
      <w:r w:rsidR="002F18D8">
        <w:rPr>
          <w:rFonts w:ascii="Verdana" w:hAnsi="Verdana" w:cs="Arial"/>
          <w:sz w:val="28"/>
          <w:szCs w:val="28"/>
        </w:rPr>
        <w:t xml:space="preserve">ed system </w:t>
      </w:r>
      <w:r w:rsidR="00C01DBC">
        <w:rPr>
          <w:rFonts w:ascii="Verdana" w:hAnsi="Verdana" w:cs="Arial"/>
          <w:sz w:val="28"/>
          <w:szCs w:val="28"/>
        </w:rPr>
        <w:t>took away this incentive.</w:t>
      </w:r>
      <w:r w:rsidR="00CB48CC">
        <w:rPr>
          <w:rFonts w:ascii="Verdana" w:hAnsi="Verdana" w:cs="Arial"/>
          <w:sz w:val="28"/>
          <w:szCs w:val="28"/>
        </w:rPr>
        <w:t xml:space="preserve"> </w:t>
      </w:r>
      <w:r w:rsidR="00EE0D9D">
        <w:rPr>
          <w:rFonts w:ascii="Verdana" w:hAnsi="Verdana" w:cs="Arial"/>
          <w:sz w:val="28"/>
          <w:szCs w:val="28"/>
        </w:rPr>
        <w:t>From 2012 onwards (sometime</w:t>
      </w:r>
      <w:r w:rsidR="00175760">
        <w:rPr>
          <w:rFonts w:ascii="Verdana" w:hAnsi="Verdana" w:cs="Arial"/>
          <w:sz w:val="28"/>
          <w:szCs w:val="28"/>
        </w:rPr>
        <w:t>s</w:t>
      </w:r>
      <w:r w:rsidR="00EE0D9D">
        <w:rPr>
          <w:rFonts w:ascii="Verdana" w:hAnsi="Verdana" w:cs="Arial"/>
          <w:sz w:val="28"/>
          <w:szCs w:val="28"/>
        </w:rPr>
        <w:t xml:space="preserve"> after a phasing-in period) p</w:t>
      </w:r>
      <w:r w:rsidR="00CB48CC">
        <w:rPr>
          <w:rFonts w:ascii="Verdana" w:hAnsi="Verdana" w:cs="Arial"/>
          <w:sz w:val="28"/>
          <w:szCs w:val="28"/>
        </w:rPr>
        <w:t xml:space="preserve">art-time fees </w:t>
      </w:r>
      <w:r w:rsidR="00EE0D9D">
        <w:rPr>
          <w:rFonts w:ascii="Verdana" w:hAnsi="Verdana" w:cs="Arial"/>
          <w:sz w:val="28"/>
          <w:szCs w:val="28"/>
        </w:rPr>
        <w:t xml:space="preserve">tended to be </w:t>
      </w:r>
      <w:r w:rsidR="00CB48CC">
        <w:rPr>
          <w:rFonts w:ascii="Verdana" w:hAnsi="Verdana" w:cs="Arial"/>
          <w:sz w:val="28"/>
          <w:szCs w:val="28"/>
        </w:rPr>
        <w:t xml:space="preserve">increased pro-rata </w:t>
      </w:r>
      <w:r w:rsidR="00EE0D9D">
        <w:rPr>
          <w:rFonts w:ascii="Verdana" w:hAnsi="Verdana" w:cs="Arial"/>
          <w:sz w:val="28"/>
          <w:szCs w:val="28"/>
        </w:rPr>
        <w:t xml:space="preserve">to the full-time fees </w:t>
      </w:r>
      <w:r w:rsidR="00CB48CC">
        <w:rPr>
          <w:rFonts w:ascii="Verdana" w:hAnsi="Verdana" w:cs="Arial"/>
          <w:sz w:val="28"/>
          <w:szCs w:val="28"/>
        </w:rPr>
        <w:t xml:space="preserve">and </w:t>
      </w:r>
      <w:r w:rsidR="00EE0D9D">
        <w:rPr>
          <w:rFonts w:ascii="Verdana" w:hAnsi="Verdana" w:cs="Arial"/>
          <w:sz w:val="28"/>
          <w:szCs w:val="28"/>
        </w:rPr>
        <w:t xml:space="preserve">the fees for </w:t>
      </w:r>
      <w:r w:rsidR="00CB48CC">
        <w:rPr>
          <w:rFonts w:ascii="Verdana" w:hAnsi="Verdana" w:cs="Arial"/>
          <w:sz w:val="28"/>
          <w:szCs w:val="28"/>
        </w:rPr>
        <w:t xml:space="preserve">many part-time </w:t>
      </w:r>
      <w:proofErr w:type="gramStart"/>
      <w:r w:rsidR="00CB48CC">
        <w:rPr>
          <w:rFonts w:ascii="Verdana" w:hAnsi="Verdana" w:cs="Arial"/>
          <w:sz w:val="28"/>
          <w:szCs w:val="28"/>
        </w:rPr>
        <w:t>courses</w:t>
      </w:r>
      <w:proofErr w:type="gramEnd"/>
      <w:r w:rsidR="00CB48CC">
        <w:rPr>
          <w:rFonts w:ascii="Verdana" w:hAnsi="Verdana" w:cs="Arial"/>
          <w:sz w:val="28"/>
          <w:szCs w:val="28"/>
        </w:rPr>
        <w:t xml:space="preserve"> fees </w:t>
      </w:r>
      <w:r w:rsidR="00EE0D9D">
        <w:rPr>
          <w:rFonts w:ascii="Verdana" w:hAnsi="Verdana" w:cs="Arial"/>
          <w:sz w:val="28"/>
          <w:szCs w:val="28"/>
        </w:rPr>
        <w:t>trebled</w:t>
      </w:r>
      <w:r w:rsidR="00CB48CC">
        <w:rPr>
          <w:rFonts w:ascii="Verdana" w:hAnsi="Verdana" w:cs="Arial"/>
          <w:sz w:val="28"/>
          <w:szCs w:val="28"/>
        </w:rPr>
        <w:t>.</w:t>
      </w:r>
      <w:r w:rsidR="00E33038" w:rsidRPr="00B1609F">
        <w:rPr>
          <w:rFonts w:ascii="Verdana" w:hAnsi="Verdana" w:cs="Arial"/>
          <w:sz w:val="28"/>
          <w:szCs w:val="28"/>
        </w:rPr>
        <w:t xml:space="preserve"> More</w:t>
      </w:r>
      <w:r w:rsidR="00CB48CC">
        <w:rPr>
          <w:rFonts w:ascii="Verdana" w:hAnsi="Verdana" w:cs="Arial"/>
          <w:sz w:val="28"/>
          <w:szCs w:val="28"/>
        </w:rPr>
        <w:t>over</w:t>
      </w:r>
      <w:r w:rsidR="00E33038" w:rsidRPr="00B1609F">
        <w:rPr>
          <w:rFonts w:ascii="Verdana" w:hAnsi="Verdana" w:cs="Arial"/>
          <w:sz w:val="28"/>
          <w:szCs w:val="28"/>
        </w:rPr>
        <w:t>, a RAB of 62</w:t>
      </w:r>
      <w:r w:rsidR="00A47FF6">
        <w:rPr>
          <w:rFonts w:ascii="Verdana" w:hAnsi="Verdana" w:cs="Arial"/>
          <w:sz w:val="28"/>
          <w:szCs w:val="28"/>
        </w:rPr>
        <w:t xml:space="preserve"> per cent</w:t>
      </w:r>
      <w:r w:rsidR="00E33038" w:rsidRPr="00B1609F">
        <w:rPr>
          <w:rFonts w:ascii="Verdana" w:hAnsi="Verdana" w:cs="Arial"/>
          <w:sz w:val="28"/>
          <w:szCs w:val="28"/>
        </w:rPr>
        <w:t xml:space="preserve"> mean</w:t>
      </w:r>
      <w:r w:rsidR="00CB48CC">
        <w:rPr>
          <w:rFonts w:ascii="Verdana" w:hAnsi="Verdana" w:cs="Arial"/>
          <w:sz w:val="28"/>
          <w:szCs w:val="28"/>
        </w:rPr>
        <w:t>t</w:t>
      </w:r>
      <w:r w:rsidR="00E33038" w:rsidRPr="00B1609F">
        <w:rPr>
          <w:rFonts w:ascii="Verdana" w:hAnsi="Verdana" w:cs="Arial"/>
          <w:sz w:val="28"/>
          <w:szCs w:val="28"/>
        </w:rPr>
        <w:t xml:space="preserve"> that full</w:t>
      </w:r>
      <w:r w:rsidR="0035030A">
        <w:rPr>
          <w:rFonts w:ascii="Verdana" w:hAnsi="Verdana" w:cs="Arial"/>
          <w:sz w:val="28"/>
          <w:szCs w:val="28"/>
        </w:rPr>
        <w:t>-</w:t>
      </w:r>
      <w:r w:rsidR="008601B7">
        <w:rPr>
          <w:rFonts w:ascii="Verdana" w:hAnsi="Verdana" w:cs="Arial"/>
          <w:sz w:val="28"/>
          <w:szCs w:val="28"/>
        </w:rPr>
        <w:t xml:space="preserve">time students would, on average, </w:t>
      </w:r>
      <w:r w:rsidR="00E33038" w:rsidRPr="00B1609F">
        <w:rPr>
          <w:rFonts w:ascii="Verdana" w:hAnsi="Verdana" w:cs="Arial"/>
          <w:sz w:val="28"/>
          <w:szCs w:val="28"/>
        </w:rPr>
        <w:t>only repay 38</w:t>
      </w:r>
      <w:r w:rsidR="00A47FF6">
        <w:rPr>
          <w:rFonts w:ascii="Verdana" w:hAnsi="Verdana" w:cs="Arial"/>
          <w:sz w:val="28"/>
          <w:szCs w:val="28"/>
        </w:rPr>
        <w:t xml:space="preserve"> per cent</w:t>
      </w:r>
      <w:r w:rsidR="00E33038" w:rsidRPr="00B1609F">
        <w:rPr>
          <w:rFonts w:ascii="Verdana" w:hAnsi="Verdana" w:cs="Arial"/>
          <w:sz w:val="28"/>
          <w:szCs w:val="28"/>
        </w:rPr>
        <w:t xml:space="preserve"> of the fees that they were charged. In practice, therefo</w:t>
      </w:r>
      <w:r w:rsidR="0035030A">
        <w:rPr>
          <w:rFonts w:ascii="Verdana" w:hAnsi="Verdana" w:cs="Arial"/>
          <w:sz w:val="28"/>
          <w:szCs w:val="28"/>
        </w:rPr>
        <w:t xml:space="preserve">re, the true </w:t>
      </w:r>
      <w:r w:rsidR="008601B7">
        <w:rPr>
          <w:rFonts w:ascii="Verdana" w:hAnsi="Verdana" w:cs="Arial"/>
          <w:sz w:val="28"/>
          <w:szCs w:val="28"/>
        </w:rPr>
        <w:t xml:space="preserve">average </w:t>
      </w:r>
      <w:r w:rsidR="0035030A">
        <w:rPr>
          <w:rFonts w:ascii="Verdana" w:hAnsi="Verdana" w:cs="Arial"/>
          <w:sz w:val="28"/>
          <w:szCs w:val="28"/>
        </w:rPr>
        <w:t>fee paid by a full-</w:t>
      </w:r>
      <w:r w:rsidR="00E33038" w:rsidRPr="00B1609F">
        <w:rPr>
          <w:rFonts w:ascii="Verdana" w:hAnsi="Verdana" w:cs="Arial"/>
          <w:sz w:val="28"/>
          <w:szCs w:val="28"/>
        </w:rPr>
        <w:t>time student was only £3,500 (38</w:t>
      </w:r>
      <w:r w:rsidR="00A47FF6">
        <w:rPr>
          <w:rFonts w:ascii="Verdana" w:hAnsi="Verdana" w:cs="Arial"/>
          <w:sz w:val="28"/>
          <w:szCs w:val="28"/>
        </w:rPr>
        <w:t xml:space="preserve"> per cent</w:t>
      </w:r>
      <w:r w:rsidR="00E33038" w:rsidRPr="00B1609F">
        <w:rPr>
          <w:rFonts w:ascii="Verdana" w:hAnsi="Verdana" w:cs="Arial"/>
          <w:sz w:val="28"/>
          <w:szCs w:val="28"/>
        </w:rPr>
        <w:t xml:space="preserve"> of £9</w:t>
      </w:r>
      <w:r w:rsidR="005E7AE8">
        <w:rPr>
          <w:rFonts w:ascii="Verdana" w:hAnsi="Verdana" w:cs="Arial"/>
          <w:sz w:val="28"/>
          <w:szCs w:val="28"/>
        </w:rPr>
        <w:t>,</w:t>
      </w:r>
      <w:r w:rsidR="002F18D8">
        <w:rPr>
          <w:rFonts w:ascii="Verdana" w:hAnsi="Verdana" w:cs="Arial"/>
          <w:sz w:val="28"/>
          <w:szCs w:val="28"/>
        </w:rPr>
        <w:t>000). A</w:t>
      </w:r>
      <w:r w:rsidR="00384C90">
        <w:rPr>
          <w:rFonts w:ascii="Verdana" w:hAnsi="Verdana" w:cs="Arial"/>
          <w:sz w:val="28"/>
          <w:szCs w:val="28"/>
        </w:rPr>
        <w:t>lthough the student loan scheme was extended to make some</w:t>
      </w:r>
      <w:r w:rsidR="002F18D8">
        <w:rPr>
          <w:rFonts w:ascii="Verdana" w:hAnsi="Verdana" w:cs="Arial"/>
          <w:sz w:val="28"/>
          <w:szCs w:val="28"/>
        </w:rPr>
        <w:t xml:space="preserve"> part-</w:t>
      </w:r>
      <w:r w:rsidR="00E33038" w:rsidRPr="00B1609F">
        <w:rPr>
          <w:rFonts w:ascii="Verdana" w:hAnsi="Verdana" w:cs="Arial"/>
          <w:sz w:val="28"/>
          <w:szCs w:val="28"/>
        </w:rPr>
        <w:t xml:space="preserve">time </w:t>
      </w:r>
      <w:r w:rsidR="008601B7">
        <w:rPr>
          <w:rFonts w:ascii="Verdana" w:hAnsi="Verdana" w:cs="Arial"/>
          <w:sz w:val="28"/>
          <w:szCs w:val="28"/>
        </w:rPr>
        <w:t>student</w:t>
      </w:r>
      <w:r w:rsidR="00384C90">
        <w:rPr>
          <w:rFonts w:ascii="Verdana" w:hAnsi="Verdana" w:cs="Arial"/>
          <w:sz w:val="28"/>
          <w:szCs w:val="28"/>
        </w:rPr>
        <w:t>s</w:t>
      </w:r>
      <w:r w:rsidR="008601B7">
        <w:rPr>
          <w:rFonts w:ascii="Verdana" w:hAnsi="Verdana" w:cs="Arial"/>
          <w:sz w:val="28"/>
          <w:szCs w:val="28"/>
        </w:rPr>
        <w:t xml:space="preserve"> </w:t>
      </w:r>
      <w:r w:rsidR="00384C90">
        <w:rPr>
          <w:rFonts w:ascii="Verdana" w:hAnsi="Verdana" w:cs="Arial"/>
          <w:sz w:val="28"/>
          <w:szCs w:val="28"/>
        </w:rPr>
        <w:t>eligible to</w:t>
      </w:r>
      <w:r w:rsidR="00E33038" w:rsidRPr="00B1609F">
        <w:rPr>
          <w:rFonts w:ascii="Verdana" w:hAnsi="Verdana" w:cs="Arial"/>
          <w:sz w:val="28"/>
          <w:szCs w:val="28"/>
        </w:rPr>
        <w:t xml:space="preserve"> </w:t>
      </w:r>
      <w:r w:rsidR="00384C90">
        <w:rPr>
          <w:rFonts w:ascii="Verdana" w:hAnsi="Verdana" w:cs="Arial"/>
          <w:sz w:val="28"/>
          <w:szCs w:val="28"/>
        </w:rPr>
        <w:t xml:space="preserve">take out loans, few actually did so. Without the </w:t>
      </w:r>
      <w:r w:rsidR="00E33038" w:rsidRPr="00B1609F">
        <w:rPr>
          <w:rFonts w:ascii="Verdana" w:hAnsi="Verdana" w:cs="Arial"/>
          <w:sz w:val="28"/>
          <w:szCs w:val="28"/>
        </w:rPr>
        <w:t xml:space="preserve">benefit </w:t>
      </w:r>
      <w:r w:rsidR="00384C90">
        <w:rPr>
          <w:rFonts w:ascii="Verdana" w:hAnsi="Verdana" w:cs="Arial"/>
          <w:sz w:val="28"/>
          <w:szCs w:val="28"/>
        </w:rPr>
        <w:t>of loans that would be largely written off after 30 years, part-time students</w:t>
      </w:r>
      <w:r w:rsidR="00E33038" w:rsidRPr="00B1609F">
        <w:rPr>
          <w:rFonts w:ascii="Verdana" w:hAnsi="Verdana" w:cs="Arial"/>
          <w:sz w:val="28"/>
          <w:szCs w:val="28"/>
        </w:rPr>
        <w:t xml:space="preserve"> would instead pay the full £9</w:t>
      </w:r>
      <w:r w:rsidR="005E7AE8">
        <w:rPr>
          <w:rFonts w:ascii="Verdana" w:hAnsi="Verdana" w:cs="Arial"/>
          <w:sz w:val="28"/>
          <w:szCs w:val="28"/>
        </w:rPr>
        <w:t>,</w:t>
      </w:r>
      <w:r w:rsidR="00C01DBC">
        <w:rPr>
          <w:rFonts w:ascii="Verdana" w:hAnsi="Verdana" w:cs="Arial"/>
          <w:sz w:val="28"/>
          <w:szCs w:val="28"/>
        </w:rPr>
        <w:t xml:space="preserve">000 fee (pro </w:t>
      </w:r>
      <w:r w:rsidR="00E33038" w:rsidRPr="00B1609F">
        <w:rPr>
          <w:rFonts w:ascii="Verdana" w:hAnsi="Verdana" w:cs="Arial"/>
          <w:sz w:val="28"/>
          <w:szCs w:val="28"/>
        </w:rPr>
        <w:t xml:space="preserve">rata). Overnight they </w:t>
      </w:r>
      <w:r w:rsidR="00384C90">
        <w:rPr>
          <w:rFonts w:ascii="Verdana" w:hAnsi="Verdana" w:cs="Arial"/>
          <w:sz w:val="28"/>
          <w:szCs w:val="28"/>
        </w:rPr>
        <w:t>would go from</w:t>
      </w:r>
      <w:r w:rsidR="00384C90" w:rsidRPr="00B1609F">
        <w:rPr>
          <w:rFonts w:ascii="Verdana" w:hAnsi="Verdana" w:cs="Arial"/>
          <w:sz w:val="28"/>
          <w:szCs w:val="28"/>
        </w:rPr>
        <w:t xml:space="preserve"> </w:t>
      </w:r>
      <w:proofErr w:type="spellStart"/>
      <w:r w:rsidR="00E33038" w:rsidRPr="00B1609F">
        <w:rPr>
          <w:rFonts w:ascii="Verdana" w:hAnsi="Verdana" w:cs="Arial"/>
          <w:sz w:val="28"/>
          <w:szCs w:val="28"/>
        </w:rPr>
        <w:t>f</w:t>
      </w:r>
      <w:r w:rsidR="002F18D8">
        <w:rPr>
          <w:rFonts w:ascii="Verdana" w:hAnsi="Verdana" w:cs="Arial"/>
          <w:sz w:val="28"/>
          <w:szCs w:val="28"/>
        </w:rPr>
        <w:t>rom</w:t>
      </w:r>
      <w:proofErr w:type="spellEnd"/>
      <w:r w:rsidR="002F18D8">
        <w:rPr>
          <w:rFonts w:ascii="Verdana" w:hAnsi="Verdana" w:cs="Arial"/>
          <w:sz w:val="28"/>
          <w:szCs w:val="28"/>
        </w:rPr>
        <w:t xml:space="preserve"> paying less than their full-</w:t>
      </w:r>
      <w:r w:rsidR="00E33038" w:rsidRPr="00B1609F">
        <w:rPr>
          <w:rFonts w:ascii="Verdana" w:hAnsi="Verdana" w:cs="Arial"/>
          <w:sz w:val="28"/>
          <w:szCs w:val="28"/>
        </w:rPr>
        <w:t xml:space="preserve">time equivalent </w:t>
      </w:r>
      <w:r w:rsidR="00C01DBC">
        <w:rPr>
          <w:rFonts w:ascii="Verdana" w:hAnsi="Verdana" w:cs="Arial"/>
          <w:sz w:val="28"/>
          <w:szCs w:val="28"/>
        </w:rPr>
        <w:t xml:space="preserve">per module </w:t>
      </w:r>
      <w:r w:rsidR="00E33038" w:rsidRPr="00B1609F">
        <w:rPr>
          <w:rFonts w:ascii="Verdana" w:hAnsi="Verdana" w:cs="Arial"/>
          <w:sz w:val="28"/>
          <w:szCs w:val="28"/>
        </w:rPr>
        <w:t>to paying almost 200</w:t>
      </w:r>
      <w:r w:rsidR="00A47FF6">
        <w:rPr>
          <w:rFonts w:ascii="Verdana" w:hAnsi="Verdana" w:cs="Arial"/>
          <w:sz w:val="28"/>
          <w:szCs w:val="28"/>
        </w:rPr>
        <w:t xml:space="preserve"> per cent</w:t>
      </w:r>
      <w:r w:rsidR="00E33038" w:rsidRPr="00B1609F">
        <w:rPr>
          <w:rFonts w:ascii="Verdana" w:hAnsi="Verdana" w:cs="Arial"/>
          <w:sz w:val="28"/>
          <w:szCs w:val="28"/>
        </w:rPr>
        <w:t xml:space="preserve"> more. The</w:t>
      </w:r>
      <w:r w:rsidR="002F18D8">
        <w:rPr>
          <w:rFonts w:ascii="Verdana" w:hAnsi="Verdana" w:cs="Arial"/>
          <w:sz w:val="28"/>
          <w:szCs w:val="28"/>
        </w:rPr>
        <w:t xml:space="preserve"> change was so sudden that part-</w:t>
      </w:r>
      <w:r w:rsidR="00E33038" w:rsidRPr="00B1609F">
        <w:rPr>
          <w:rFonts w:ascii="Verdana" w:hAnsi="Verdana" w:cs="Arial"/>
          <w:sz w:val="28"/>
          <w:szCs w:val="28"/>
        </w:rPr>
        <w:t xml:space="preserve">time student numbers </w:t>
      </w:r>
      <w:proofErr w:type="gramStart"/>
      <w:r w:rsidR="00E33038" w:rsidRPr="00B1609F">
        <w:rPr>
          <w:rFonts w:ascii="Verdana" w:hAnsi="Verdana" w:cs="Arial"/>
          <w:sz w:val="28"/>
          <w:szCs w:val="28"/>
        </w:rPr>
        <w:t>collapsed</w:t>
      </w:r>
      <w:proofErr w:type="gramEnd"/>
      <w:r w:rsidR="00E33038" w:rsidRPr="00B1609F">
        <w:rPr>
          <w:rFonts w:ascii="Verdana" w:hAnsi="Verdana" w:cs="Arial"/>
          <w:sz w:val="28"/>
          <w:szCs w:val="28"/>
        </w:rPr>
        <w:t xml:space="preserve"> </w:t>
      </w:r>
      <w:r w:rsidR="00384C90">
        <w:rPr>
          <w:rFonts w:ascii="Verdana" w:hAnsi="Verdana" w:cs="Arial"/>
          <w:sz w:val="28"/>
          <w:szCs w:val="28"/>
        </w:rPr>
        <w:t>and many part-time courses ceased to run as they were no longer economically viable.</w:t>
      </w:r>
      <w:r w:rsidR="002F18D8">
        <w:rPr>
          <w:rFonts w:ascii="Verdana" w:hAnsi="Verdana" w:cs="Arial"/>
          <w:sz w:val="28"/>
          <w:szCs w:val="28"/>
        </w:rPr>
        <w:t xml:space="preserve"> The number of part-</w:t>
      </w:r>
      <w:r w:rsidR="00E33038" w:rsidRPr="00B1609F">
        <w:rPr>
          <w:rFonts w:ascii="Verdana" w:hAnsi="Verdana" w:cs="Arial"/>
          <w:sz w:val="28"/>
          <w:szCs w:val="28"/>
        </w:rPr>
        <w:t>time higher education students was 243,355 in 2010/11 but had fallen by 56</w:t>
      </w:r>
      <w:r w:rsidR="00A47FF6">
        <w:rPr>
          <w:rFonts w:ascii="Verdana" w:hAnsi="Verdana" w:cs="Arial"/>
          <w:sz w:val="28"/>
          <w:szCs w:val="28"/>
        </w:rPr>
        <w:t xml:space="preserve"> per cent</w:t>
      </w:r>
      <w:r w:rsidR="00E33038" w:rsidRPr="00B1609F">
        <w:rPr>
          <w:rFonts w:ascii="Verdana" w:hAnsi="Verdana" w:cs="Arial"/>
          <w:sz w:val="28"/>
          <w:szCs w:val="28"/>
        </w:rPr>
        <w:t xml:space="preserve"> to 107,325 in 2015/16 as had been predicted in 2011</w:t>
      </w:r>
      <w:r w:rsidR="00252557">
        <w:rPr>
          <w:rFonts w:ascii="Verdana" w:hAnsi="Verdana" w:cs="Arial"/>
          <w:sz w:val="28"/>
          <w:szCs w:val="28"/>
        </w:rPr>
        <w:t xml:space="preserve"> (see note 13)</w:t>
      </w:r>
      <w:r w:rsidR="00515E59">
        <w:rPr>
          <w:rFonts w:ascii="Verdana" w:hAnsi="Verdana" w:cs="Arial"/>
          <w:sz w:val="28"/>
          <w:szCs w:val="28"/>
        </w:rPr>
        <w:t>.</w:t>
      </w:r>
      <w:r w:rsidR="00515E59">
        <w:rPr>
          <w:rStyle w:val="EndnoteReference"/>
          <w:rFonts w:ascii="Verdana" w:hAnsi="Verdana" w:cs="Arial"/>
          <w:sz w:val="28"/>
          <w:szCs w:val="28"/>
        </w:rPr>
        <w:endnoteReference w:id="22"/>
      </w:r>
    </w:p>
    <w:p w14:paraId="3C264E1A" w14:textId="77777777" w:rsidR="00DA66F6" w:rsidRPr="00B1609F" w:rsidRDefault="00DA66F6" w:rsidP="007253A1">
      <w:pPr>
        <w:pStyle w:val="ListParagraph"/>
        <w:spacing w:after="0" w:line="240" w:lineRule="auto"/>
        <w:ind w:left="0"/>
        <w:jc w:val="both"/>
        <w:rPr>
          <w:rFonts w:ascii="Verdana" w:hAnsi="Verdana" w:cs="Arial"/>
          <w:sz w:val="28"/>
          <w:szCs w:val="28"/>
        </w:rPr>
      </w:pPr>
    </w:p>
    <w:p w14:paraId="248F1DD4" w14:textId="4427C96B" w:rsidR="00DA66F6" w:rsidRDefault="00DA66F6" w:rsidP="007253A1">
      <w:pPr>
        <w:pStyle w:val="ListParagraph"/>
        <w:spacing w:after="0" w:line="240" w:lineRule="auto"/>
        <w:ind w:left="0"/>
        <w:jc w:val="center"/>
        <w:rPr>
          <w:rFonts w:ascii="Verdana" w:hAnsi="Verdana" w:cs="Arial"/>
          <w:b/>
          <w:sz w:val="28"/>
          <w:szCs w:val="28"/>
        </w:rPr>
      </w:pPr>
      <w:r w:rsidRPr="00DA66F6">
        <w:rPr>
          <w:rFonts w:ascii="Verdana" w:hAnsi="Verdana" w:cs="Arial"/>
          <w:b/>
          <w:sz w:val="28"/>
          <w:szCs w:val="28"/>
        </w:rPr>
        <w:t>Conclusion</w:t>
      </w:r>
    </w:p>
    <w:p w14:paraId="21781473" w14:textId="77777777" w:rsidR="006B3ED7" w:rsidRPr="00B1609F" w:rsidRDefault="006B3ED7" w:rsidP="007253A1">
      <w:pPr>
        <w:pStyle w:val="ListParagraph"/>
        <w:spacing w:after="0" w:line="240" w:lineRule="auto"/>
        <w:ind w:left="0"/>
        <w:jc w:val="both"/>
        <w:rPr>
          <w:rFonts w:ascii="Verdana" w:hAnsi="Verdana" w:cs="Arial"/>
          <w:sz w:val="28"/>
          <w:szCs w:val="28"/>
        </w:rPr>
      </w:pPr>
    </w:p>
    <w:p w14:paraId="16B54FBB" w14:textId="779DDD48" w:rsidR="00DA2A30" w:rsidRPr="00B1609F" w:rsidRDefault="001F1011" w:rsidP="007253A1">
      <w:pPr>
        <w:pStyle w:val="ListParagraph"/>
        <w:spacing w:after="0" w:line="240" w:lineRule="auto"/>
        <w:ind w:left="0"/>
        <w:jc w:val="both"/>
        <w:rPr>
          <w:rFonts w:ascii="Verdana" w:hAnsi="Verdana" w:cs="Arial"/>
          <w:sz w:val="28"/>
          <w:szCs w:val="28"/>
        </w:rPr>
      </w:pPr>
      <w:r>
        <w:rPr>
          <w:rFonts w:ascii="Verdana" w:hAnsi="Verdana" w:cs="Arial"/>
          <w:sz w:val="28"/>
          <w:szCs w:val="28"/>
        </w:rPr>
        <w:t>12</w:t>
      </w:r>
      <w:r w:rsidR="00E33038" w:rsidRPr="00B1609F">
        <w:rPr>
          <w:rFonts w:ascii="Verdana" w:hAnsi="Verdana" w:cs="Arial"/>
          <w:sz w:val="28"/>
          <w:szCs w:val="28"/>
        </w:rPr>
        <w:t>.</w:t>
      </w:r>
      <w:r w:rsidR="00B165EC">
        <w:rPr>
          <w:rFonts w:ascii="Verdana" w:hAnsi="Verdana" w:cs="Arial"/>
          <w:sz w:val="28"/>
          <w:szCs w:val="28"/>
        </w:rPr>
        <w:t>1</w:t>
      </w:r>
      <w:r w:rsidR="00E33038" w:rsidRPr="00B1609F">
        <w:rPr>
          <w:rFonts w:ascii="Verdana" w:hAnsi="Verdana" w:cs="Arial"/>
          <w:sz w:val="28"/>
          <w:szCs w:val="28"/>
        </w:rPr>
        <w:t xml:space="preserve"> In summary, the 2012 </w:t>
      </w:r>
      <w:r w:rsidR="0062219F">
        <w:rPr>
          <w:rFonts w:ascii="Verdana" w:hAnsi="Verdana" w:cs="Arial"/>
          <w:sz w:val="28"/>
          <w:szCs w:val="28"/>
        </w:rPr>
        <w:t>s</w:t>
      </w:r>
      <w:r w:rsidR="00E33038" w:rsidRPr="00B1609F">
        <w:rPr>
          <w:rFonts w:ascii="Verdana" w:hAnsi="Verdana" w:cs="Arial"/>
          <w:sz w:val="28"/>
          <w:szCs w:val="28"/>
        </w:rPr>
        <w:t xml:space="preserve">tudent </w:t>
      </w:r>
      <w:r w:rsidR="0062219F">
        <w:rPr>
          <w:rFonts w:ascii="Verdana" w:hAnsi="Verdana" w:cs="Arial"/>
          <w:sz w:val="28"/>
          <w:szCs w:val="28"/>
        </w:rPr>
        <w:t>l</w:t>
      </w:r>
      <w:r w:rsidR="00E33038" w:rsidRPr="00B1609F">
        <w:rPr>
          <w:rFonts w:ascii="Verdana" w:hAnsi="Verdana" w:cs="Arial"/>
          <w:sz w:val="28"/>
          <w:szCs w:val="28"/>
        </w:rPr>
        <w:t xml:space="preserve">oan </w:t>
      </w:r>
      <w:r w:rsidR="0062219F">
        <w:rPr>
          <w:rFonts w:ascii="Verdana" w:hAnsi="Verdana" w:cs="Arial"/>
          <w:sz w:val="28"/>
          <w:szCs w:val="28"/>
        </w:rPr>
        <w:t>s</w:t>
      </w:r>
      <w:r w:rsidR="00E33038" w:rsidRPr="00B1609F">
        <w:rPr>
          <w:rFonts w:ascii="Verdana" w:hAnsi="Verdana" w:cs="Arial"/>
          <w:sz w:val="28"/>
          <w:szCs w:val="28"/>
        </w:rPr>
        <w:t xml:space="preserve">cheme for funding undergraduate higher education in England was adopted in haste by the UK Government in order to make considerable savings to Public Sector Net Borrowing (PSNB) as part of a more general austerity programme. From the outset, it was clear that the scheme and the PSNB savings were based on the fiscal illusion that the repayments made by graduates would be sufficient to cover the loans being incurred by the scheme. In fact, it has now been accepted by the </w:t>
      </w:r>
      <w:r w:rsidR="00E33038" w:rsidRPr="00B1609F">
        <w:rPr>
          <w:rFonts w:ascii="Verdana" w:hAnsi="Verdana" w:cs="Arial"/>
          <w:sz w:val="28"/>
          <w:szCs w:val="28"/>
        </w:rPr>
        <w:lastRenderedPageBreak/>
        <w:t>Office for Budget Responsibility (OBR) that the repayments will cover only 38</w:t>
      </w:r>
      <w:r w:rsidR="00A47FF6">
        <w:rPr>
          <w:rFonts w:ascii="Verdana" w:hAnsi="Verdana" w:cs="Arial"/>
          <w:sz w:val="28"/>
          <w:szCs w:val="28"/>
        </w:rPr>
        <w:t xml:space="preserve"> per cent</w:t>
      </w:r>
      <w:r w:rsidR="00E33038" w:rsidRPr="00B1609F">
        <w:rPr>
          <w:rFonts w:ascii="Verdana" w:hAnsi="Verdana" w:cs="Arial"/>
          <w:sz w:val="28"/>
          <w:szCs w:val="28"/>
        </w:rPr>
        <w:t xml:space="preserve"> of the loans (and of the costs of the scheme). The remaining 62</w:t>
      </w:r>
      <w:r w:rsidR="00A47FF6">
        <w:rPr>
          <w:rFonts w:ascii="Verdana" w:hAnsi="Verdana" w:cs="Arial"/>
          <w:sz w:val="28"/>
          <w:szCs w:val="28"/>
        </w:rPr>
        <w:t xml:space="preserve"> per cent</w:t>
      </w:r>
      <w:r w:rsidR="00E33038" w:rsidRPr="00B1609F">
        <w:rPr>
          <w:rFonts w:ascii="Verdana" w:hAnsi="Verdana" w:cs="Arial"/>
          <w:sz w:val="28"/>
          <w:szCs w:val="28"/>
        </w:rPr>
        <w:t xml:space="preserve"> will fall on the public purse, meaning that the scheme will cost considerably more than the one which it replaced. Given that it has left millions of graduates burdened with </w:t>
      </w:r>
      <w:r w:rsidR="0035030A">
        <w:rPr>
          <w:rFonts w:ascii="Verdana" w:hAnsi="Verdana" w:cs="Arial"/>
          <w:sz w:val="28"/>
          <w:szCs w:val="28"/>
        </w:rPr>
        <w:t>huge</w:t>
      </w:r>
      <w:r w:rsidR="00E33038" w:rsidRPr="00B1609F">
        <w:rPr>
          <w:rFonts w:ascii="Verdana" w:hAnsi="Verdana" w:cs="Arial"/>
          <w:sz w:val="28"/>
          <w:szCs w:val="28"/>
        </w:rPr>
        <w:t xml:space="preserve"> debt</w:t>
      </w:r>
      <w:r w:rsidR="0035030A">
        <w:rPr>
          <w:rFonts w:ascii="Verdana" w:hAnsi="Verdana" w:cs="Arial"/>
          <w:sz w:val="28"/>
          <w:szCs w:val="28"/>
        </w:rPr>
        <w:t>s</w:t>
      </w:r>
      <w:r w:rsidR="00E33038" w:rsidRPr="00B1609F">
        <w:rPr>
          <w:rFonts w:ascii="Verdana" w:hAnsi="Verdana" w:cs="Arial"/>
          <w:sz w:val="28"/>
          <w:szCs w:val="28"/>
        </w:rPr>
        <w:t xml:space="preserve"> and has a</w:t>
      </w:r>
      <w:r w:rsidR="002F18D8">
        <w:rPr>
          <w:rFonts w:ascii="Verdana" w:hAnsi="Verdana" w:cs="Arial"/>
          <w:sz w:val="28"/>
          <w:szCs w:val="28"/>
        </w:rPr>
        <w:t>lso led to the collapse of part-</w:t>
      </w:r>
      <w:r w:rsidR="00E33038" w:rsidRPr="00B1609F">
        <w:rPr>
          <w:rFonts w:ascii="Verdana" w:hAnsi="Verdana" w:cs="Arial"/>
          <w:sz w:val="28"/>
          <w:szCs w:val="28"/>
        </w:rPr>
        <w:t>time higher education in England,</w:t>
      </w:r>
      <w:r w:rsidR="00DA2A30" w:rsidRPr="00DA2A30">
        <w:rPr>
          <w:rFonts w:ascii="Verdana" w:hAnsi="Verdana" w:cs="Arial"/>
          <w:sz w:val="28"/>
          <w:szCs w:val="28"/>
        </w:rPr>
        <w:t xml:space="preserve"> </w:t>
      </w:r>
      <w:r w:rsidR="00DA2A30">
        <w:rPr>
          <w:rFonts w:ascii="Verdana" w:hAnsi="Verdana" w:cs="Arial"/>
          <w:sz w:val="28"/>
          <w:szCs w:val="28"/>
        </w:rPr>
        <w:t>t</w:t>
      </w:r>
      <w:r w:rsidR="00DA2A30" w:rsidRPr="00B1609F">
        <w:rPr>
          <w:rFonts w:ascii="Verdana" w:hAnsi="Verdana" w:cs="Arial"/>
          <w:sz w:val="28"/>
          <w:szCs w:val="28"/>
        </w:rPr>
        <w:t>here is now an urgent need to replace the scheme with a more transparent and less damaging alternative.</w:t>
      </w:r>
      <w:r w:rsidR="00515E59">
        <w:rPr>
          <w:rStyle w:val="EndnoteReference"/>
          <w:rFonts w:ascii="Verdana" w:hAnsi="Verdana" w:cs="Arial"/>
          <w:sz w:val="28"/>
          <w:szCs w:val="28"/>
        </w:rPr>
        <w:endnoteReference w:id="23"/>
      </w:r>
      <w:r w:rsidR="000254E4">
        <w:rPr>
          <w:rFonts w:ascii="Verdana" w:hAnsi="Verdana" w:cs="Arial"/>
          <w:sz w:val="28"/>
          <w:szCs w:val="28"/>
        </w:rPr>
        <w:t xml:space="preserve"> </w:t>
      </w:r>
      <w:r w:rsidR="00DA2A30">
        <w:rPr>
          <w:rFonts w:ascii="Verdana" w:hAnsi="Verdana" w:cs="Arial"/>
          <w:sz w:val="28"/>
          <w:szCs w:val="28"/>
        </w:rPr>
        <w:t xml:space="preserve">Any replacement should retain the strengths of the 2012 </w:t>
      </w:r>
      <w:r w:rsidR="0062219F">
        <w:rPr>
          <w:rFonts w:ascii="Verdana" w:hAnsi="Verdana" w:cs="Arial"/>
          <w:sz w:val="28"/>
          <w:szCs w:val="28"/>
        </w:rPr>
        <w:t>s</w:t>
      </w:r>
      <w:r w:rsidR="00DA2A30">
        <w:rPr>
          <w:rFonts w:ascii="Verdana" w:hAnsi="Verdana" w:cs="Arial"/>
          <w:sz w:val="28"/>
          <w:szCs w:val="28"/>
        </w:rPr>
        <w:t>cheme – avoiding up-front fees and retaining a progressive income-contingent approach to the collection of any financial contribution to be made by graduates – whil</w:t>
      </w:r>
      <w:r w:rsidR="0062219F">
        <w:rPr>
          <w:rFonts w:ascii="Verdana" w:hAnsi="Verdana" w:cs="Arial"/>
          <w:sz w:val="28"/>
          <w:szCs w:val="28"/>
        </w:rPr>
        <w:t>e</w:t>
      </w:r>
      <w:r w:rsidR="00DA2A30">
        <w:rPr>
          <w:rFonts w:ascii="Verdana" w:hAnsi="Verdana" w:cs="Arial"/>
          <w:sz w:val="28"/>
          <w:szCs w:val="28"/>
        </w:rPr>
        <w:t xml:space="preserve"> addressing the flaws identified in this paper. This is explored in more detail in a </w:t>
      </w:r>
      <w:r w:rsidR="00B445AB">
        <w:rPr>
          <w:rFonts w:ascii="Verdana" w:hAnsi="Verdana" w:cs="Arial"/>
          <w:sz w:val="28"/>
          <w:szCs w:val="28"/>
        </w:rPr>
        <w:t xml:space="preserve">separate </w:t>
      </w:r>
      <w:r w:rsidR="00DA2A30">
        <w:rPr>
          <w:rFonts w:ascii="Verdana" w:hAnsi="Verdana" w:cs="Arial"/>
          <w:sz w:val="28"/>
          <w:szCs w:val="28"/>
        </w:rPr>
        <w:t>paper from HEPI.</w:t>
      </w:r>
      <w:r w:rsidR="00DA2A30">
        <w:rPr>
          <w:rStyle w:val="EndnoteReference"/>
          <w:rFonts w:ascii="Verdana" w:hAnsi="Verdana" w:cs="Arial"/>
          <w:sz w:val="28"/>
          <w:szCs w:val="28"/>
        </w:rPr>
        <w:endnoteReference w:id="24"/>
      </w:r>
    </w:p>
    <w:p w14:paraId="23F4F65D" w14:textId="203275CE" w:rsidR="008601B7" w:rsidRDefault="008601B7" w:rsidP="007253A1">
      <w:pPr>
        <w:pStyle w:val="ListParagraph"/>
        <w:spacing w:after="0" w:line="240" w:lineRule="auto"/>
        <w:ind w:left="0"/>
        <w:jc w:val="both"/>
        <w:rPr>
          <w:rFonts w:ascii="Verdana" w:hAnsi="Verdana"/>
          <w:sz w:val="24"/>
          <w:szCs w:val="24"/>
        </w:rPr>
      </w:pPr>
      <w:r>
        <w:rPr>
          <w:rFonts w:ascii="Verdana" w:hAnsi="Verdana"/>
          <w:sz w:val="24"/>
          <w:szCs w:val="24"/>
        </w:rPr>
        <w:br w:type="page"/>
      </w:r>
    </w:p>
    <w:p w14:paraId="079C10ED" w14:textId="77777777" w:rsidR="00ED0A94" w:rsidRPr="007253A1" w:rsidRDefault="00ED0A94" w:rsidP="002669BA">
      <w:pPr>
        <w:spacing w:after="0" w:line="240" w:lineRule="auto"/>
        <w:rPr>
          <w:rFonts w:ascii="Verdana" w:hAnsi="Verdana"/>
          <w:b/>
          <w:sz w:val="28"/>
          <w:szCs w:val="28"/>
        </w:rPr>
      </w:pPr>
      <w:r w:rsidRPr="007253A1">
        <w:rPr>
          <w:rFonts w:ascii="Verdana" w:hAnsi="Verdana"/>
          <w:b/>
          <w:sz w:val="28"/>
          <w:szCs w:val="28"/>
        </w:rPr>
        <w:lastRenderedPageBreak/>
        <w:t>Endnotes</w:t>
      </w:r>
    </w:p>
    <w:sectPr w:rsidR="00ED0A94" w:rsidRPr="007253A1" w:rsidSect="00E0778A">
      <w:headerReference w:type="default" r:id="rId8"/>
      <w:footerReference w:type="default" r:id="rId9"/>
      <w:endnotePr>
        <w:numFmt w:val="decimal"/>
      </w:endnotePr>
      <w:pgSz w:w="11906" w:h="16838"/>
      <w:pgMar w:top="1134" w:right="1134" w:bottom="1043" w:left="1134" w:header="709"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F1A12" w14:textId="77777777" w:rsidR="00442F78" w:rsidRDefault="00442F78">
      <w:pPr>
        <w:spacing w:after="0" w:line="240" w:lineRule="auto"/>
      </w:pPr>
      <w:r>
        <w:separator/>
      </w:r>
    </w:p>
  </w:endnote>
  <w:endnote w:type="continuationSeparator" w:id="0">
    <w:p w14:paraId="529D12F1" w14:textId="77777777" w:rsidR="00442F78" w:rsidRDefault="00442F78">
      <w:pPr>
        <w:spacing w:after="0" w:line="240" w:lineRule="auto"/>
      </w:pPr>
      <w:r>
        <w:continuationSeparator/>
      </w:r>
    </w:p>
  </w:endnote>
  <w:endnote w:id="1">
    <w:p w14:paraId="5E792CEE" w14:textId="15C9E86D" w:rsidR="00F23B03" w:rsidRDefault="00F23B03" w:rsidP="00CF5A81">
      <w:pPr>
        <w:spacing w:after="0" w:line="240" w:lineRule="auto"/>
      </w:pPr>
      <w:r>
        <w:rPr>
          <w:rStyle w:val="EndnoteReference"/>
        </w:rPr>
        <w:endnoteRef/>
      </w:r>
      <w:r>
        <w:t xml:space="preserve"> </w:t>
      </w:r>
      <w:r w:rsidRPr="007F5758">
        <w:rPr>
          <w:rFonts w:ascii="Verdana" w:hAnsi="Verdana" w:cs="Arial"/>
          <w:color w:val="000000"/>
          <w:sz w:val="24"/>
          <w:szCs w:val="24"/>
          <w:shd w:val="clear" w:color="auto" w:fill="FFFFFF"/>
        </w:rPr>
        <w:t>Office for Budget Responsibility (OBR)</w:t>
      </w:r>
      <w:r w:rsidRPr="00083561">
        <w:rPr>
          <w:rFonts w:ascii="Verdana" w:hAnsi="Verdana" w:cs="Arial"/>
          <w:color w:val="000000"/>
          <w:sz w:val="24"/>
          <w:szCs w:val="24"/>
          <w:shd w:val="clear" w:color="auto" w:fill="FFFFFF"/>
        </w:rPr>
        <w:t xml:space="preserve"> </w:t>
      </w:r>
      <w:r w:rsidRPr="00083561">
        <w:rPr>
          <w:rFonts w:ascii="Verdana" w:hAnsi="Verdana" w:cs="Arial"/>
          <w:i/>
          <w:color w:val="000000"/>
          <w:sz w:val="24"/>
          <w:szCs w:val="24"/>
          <w:shd w:val="clear" w:color="auto" w:fill="FFFFFF"/>
        </w:rPr>
        <w:t>Economic and Fiscal Outlook</w:t>
      </w:r>
      <w:r w:rsidR="00B165EC">
        <w:rPr>
          <w:rFonts w:ascii="Verdana" w:hAnsi="Verdana" w:cs="Arial"/>
          <w:i/>
          <w:color w:val="000000"/>
          <w:sz w:val="24"/>
          <w:szCs w:val="24"/>
          <w:shd w:val="clear" w:color="auto" w:fill="FFFFFF"/>
        </w:rPr>
        <w:t>,</w:t>
      </w:r>
      <w:r w:rsidRPr="00083561">
        <w:rPr>
          <w:rFonts w:ascii="Verdana" w:hAnsi="Verdana" w:cs="Arial"/>
          <w:color w:val="000000"/>
          <w:sz w:val="24"/>
          <w:szCs w:val="24"/>
          <w:shd w:val="clear" w:color="auto" w:fill="FFFFFF"/>
        </w:rPr>
        <w:t xml:space="preserve"> March 2019 Annex B</w:t>
      </w:r>
      <w:r w:rsidR="00B165EC">
        <w:rPr>
          <w:rFonts w:ascii="Verdana" w:hAnsi="Verdana" w:cs="Arial"/>
          <w:color w:val="000000"/>
          <w:sz w:val="24"/>
          <w:szCs w:val="24"/>
          <w:shd w:val="clear" w:color="auto" w:fill="FFFFFF"/>
        </w:rPr>
        <w:t>,</w:t>
      </w:r>
      <w:r w:rsidRPr="00083561">
        <w:rPr>
          <w:rFonts w:ascii="Verdana" w:hAnsi="Verdana" w:cs="Arial"/>
          <w:color w:val="000000"/>
          <w:sz w:val="24"/>
          <w:szCs w:val="24"/>
          <w:shd w:val="clear" w:color="auto" w:fill="FFFFFF"/>
        </w:rPr>
        <w:t xml:space="preserve"> </w:t>
      </w:r>
      <w:r w:rsidR="00B165EC">
        <w:rPr>
          <w:rFonts w:ascii="Verdana" w:hAnsi="Verdana" w:cs="Arial"/>
          <w:color w:val="000000"/>
          <w:sz w:val="24"/>
          <w:szCs w:val="24"/>
          <w:shd w:val="clear" w:color="auto" w:fill="FFFFFF"/>
        </w:rPr>
        <w:t>pp</w:t>
      </w:r>
      <w:r w:rsidR="006D4391">
        <w:rPr>
          <w:rFonts w:ascii="Verdana" w:hAnsi="Verdana" w:cs="Arial"/>
          <w:color w:val="000000"/>
          <w:sz w:val="24"/>
          <w:szCs w:val="24"/>
          <w:shd w:val="clear" w:color="auto" w:fill="FFFFFF"/>
        </w:rPr>
        <w:t>.</w:t>
      </w:r>
      <w:r w:rsidRPr="00083561">
        <w:rPr>
          <w:rFonts w:ascii="Verdana" w:hAnsi="Verdana" w:cs="Arial"/>
          <w:color w:val="000000"/>
          <w:sz w:val="24"/>
          <w:szCs w:val="24"/>
          <w:shd w:val="clear" w:color="auto" w:fill="FFFFFF"/>
        </w:rPr>
        <w:t xml:space="preserve">183-194 </w:t>
      </w:r>
      <w:hyperlink r:id="rId1" w:history="1">
        <w:r w:rsidR="00515D20" w:rsidRPr="00573C28">
          <w:rPr>
            <w:rStyle w:val="Hyperlink"/>
            <w:rFonts w:ascii="Verdana" w:hAnsi="Verdana" w:cs="Arial"/>
            <w:sz w:val="24"/>
            <w:szCs w:val="24"/>
            <w:shd w:val="clear" w:color="auto" w:fill="FFFFFF"/>
          </w:rPr>
          <w:t>https://cdn.obr.uk/March-2019_EFO_Web-Accessible.pdf</w:t>
        </w:r>
      </w:hyperlink>
      <w:r w:rsidR="00CF5A81">
        <w:rPr>
          <w:rFonts w:ascii="Verdana" w:hAnsi="Verdana" w:cs="Arial"/>
          <w:sz w:val="24"/>
          <w:szCs w:val="24"/>
        </w:rPr>
        <w:t xml:space="preserve">; </w:t>
      </w:r>
      <w:r>
        <w:rPr>
          <w:rFonts w:ascii="Verdana" w:hAnsi="Verdana" w:cs="Arial"/>
          <w:sz w:val="24"/>
          <w:szCs w:val="24"/>
        </w:rPr>
        <w:t>OBR</w:t>
      </w:r>
      <w:r w:rsidRPr="00083561">
        <w:rPr>
          <w:rFonts w:ascii="Verdana" w:hAnsi="Verdana" w:cs="Arial"/>
          <w:sz w:val="24"/>
          <w:szCs w:val="24"/>
        </w:rPr>
        <w:t xml:space="preserve"> </w:t>
      </w:r>
      <w:r w:rsidRPr="00083561">
        <w:rPr>
          <w:rFonts w:ascii="Verdana" w:hAnsi="Verdana" w:cs="Arial"/>
          <w:i/>
          <w:sz w:val="24"/>
          <w:szCs w:val="24"/>
        </w:rPr>
        <w:t>Restated March 2019 Forecast</w:t>
      </w:r>
      <w:r w:rsidRPr="00083561">
        <w:rPr>
          <w:rFonts w:ascii="Verdana" w:hAnsi="Verdana" w:cs="Arial"/>
          <w:sz w:val="24"/>
          <w:szCs w:val="24"/>
        </w:rPr>
        <w:t xml:space="preserve"> (published December 2019) </w:t>
      </w:r>
      <w:hyperlink r:id="rId2" w:history="1">
        <w:r w:rsidRPr="00083561">
          <w:rPr>
            <w:rStyle w:val="Hyperlink"/>
            <w:rFonts w:ascii="Verdana" w:hAnsi="Verdana"/>
            <w:sz w:val="24"/>
            <w:szCs w:val="24"/>
          </w:rPr>
          <w:t>https://obr.uk/docs/dlm_uploads/Restated_March_2019_forecast.pdf</w:t>
        </w:r>
      </w:hyperlink>
      <w:r w:rsidR="00CF5A81">
        <w:rPr>
          <w:rFonts w:ascii="Verdana" w:hAnsi="Verdana" w:cs="Arial"/>
          <w:sz w:val="24"/>
          <w:szCs w:val="24"/>
        </w:rPr>
        <w:t>; O</w:t>
      </w:r>
      <w:r w:rsidRPr="00BC762C">
        <w:rPr>
          <w:rFonts w:ascii="Verdana" w:hAnsi="Verdana" w:cs="Arial"/>
          <w:sz w:val="24"/>
          <w:szCs w:val="24"/>
        </w:rPr>
        <w:t>ffice for National Statistics</w:t>
      </w:r>
      <w:r w:rsidR="00CF5A81">
        <w:rPr>
          <w:rFonts w:ascii="Verdana" w:hAnsi="Verdana" w:cs="Arial"/>
          <w:sz w:val="24"/>
          <w:szCs w:val="24"/>
        </w:rPr>
        <w:t>,</w:t>
      </w:r>
      <w:r>
        <w:rPr>
          <w:rFonts w:ascii="Verdana" w:hAnsi="Verdana" w:cs="Arial"/>
          <w:sz w:val="24"/>
          <w:szCs w:val="24"/>
        </w:rPr>
        <w:t xml:space="preserve"> </w:t>
      </w:r>
      <w:r w:rsidRPr="00083561">
        <w:rPr>
          <w:rFonts w:ascii="Verdana" w:hAnsi="Verdana" w:cs="Arial"/>
          <w:i/>
          <w:sz w:val="24"/>
          <w:szCs w:val="24"/>
        </w:rPr>
        <w:t>New Treatment of Student Loans in the Public Sector Finances</w:t>
      </w:r>
      <w:r w:rsidR="0015420C">
        <w:rPr>
          <w:rFonts w:ascii="Verdana" w:hAnsi="Verdana" w:cs="Arial"/>
          <w:i/>
          <w:sz w:val="24"/>
          <w:szCs w:val="24"/>
        </w:rPr>
        <w:t> </w:t>
      </w:r>
      <w:r w:rsidRPr="00083561">
        <w:rPr>
          <w:rFonts w:ascii="Verdana" w:hAnsi="Verdana" w:cs="Arial"/>
          <w:i/>
          <w:sz w:val="24"/>
          <w:szCs w:val="24"/>
        </w:rPr>
        <w:t>and</w:t>
      </w:r>
      <w:r w:rsidR="0015420C">
        <w:rPr>
          <w:rFonts w:ascii="Verdana" w:hAnsi="Verdana" w:cs="Arial"/>
          <w:i/>
          <w:sz w:val="24"/>
          <w:szCs w:val="24"/>
        </w:rPr>
        <w:t> </w:t>
      </w:r>
      <w:r w:rsidRPr="00083561">
        <w:rPr>
          <w:rFonts w:ascii="Verdana" w:hAnsi="Verdana" w:cs="Arial"/>
          <w:i/>
          <w:sz w:val="24"/>
          <w:szCs w:val="24"/>
        </w:rPr>
        <w:t>National</w:t>
      </w:r>
      <w:r w:rsidR="0015420C">
        <w:rPr>
          <w:rFonts w:ascii="Verdana" w:hAnsi="Verdana" w:cs="Arial"/>
          <w:i/>
          <w:sz w:val="24"/>
          <w:szCs w:val="24"/>
        </w:rPr>
        <w:t> </w:t>
      </w:r>
      <w:r w:rsidRPr="00083561">
        <w:rPr>
          <w:rFonts w:ascii="Verdana" w:hAnsi="Verdana" w:cs="Arial"/>
          <w:i/>
          <w:sz w:val="24"/>
          <w:szCs w:val="24"/>
        </w:rPr>
        <w:t>Accounts</w:t>
      </w:r>
      <w:r w:rsidR="00B165EC">
        <w:rPr>
          <w:rFonts w:ascii="Verdana" w:hAnsi="Verdana" w:cs="Arial"/>
          <w:i/>
          <w:sz w:val="24"/>
          <w:szCs w:val="24"/>
        </w:rPr>
        <w:t>,</w:t>
      </w:r>
      <w:r w:rsidR="0015420C">
        <w:rPr>
          <w:rFonts w:ascii="Verdana" w:hAnsi="Verdana" w:cs="Arial"/>
          <w:sz w:val="24"/>
          <w:szCs w:val="24"/>
        </w:rPr>
        <w:t> </w:t>
      </w:r>
      <w:r w:rsidRPr="00083561">
        <w:rPr>
          <w:rFonts w:ascii="Verdana" w:hAnsi="Verdana" w:cs="Arial"/>
          <w:sz w:val="24"/>
          <w:szCs w:val="24"/>
        </w:rPr>
        <w:t>17</w:t>
      </w:r>
      <w:r w:rsidR="0015420C">
        <w:rPr>
          <w:rFonts w:ascii="Verdana" w:hAnsi="Verdana" w:cs="Arial"/>
          <w:sz w:val="24"/>
          <w:szCs w:val="24"/>
        </w:rPr>
        <w:t> </w:t>
      </w:r>
      <w:r w:rsidRPr="00083561">
        <w:rPr>
          <w:rFonts w:ascii="Verdana" w:hAnsi="Verdana" w:cs="Arial"/>
          <w:sz w:val="24"/>
          <w:szCs w:val="24"/>
        </w:rPr>
        <w:t>Dec</w:t>
      </w:r>
      <w:r>
        <w:rPr>
          <w:rFonts w:ascii="Verdana" w:hAnsi="Verdana" w:cs="Arial"/>
          <w:sz w:val="24"/>
          <w:szCs w:val="24"/>
        </w:rPr>
        <w:t>ember</w:t>
      </w:r>
      <w:r w:rsidR="0015420C">
        <w:rPr>
          <w:rFonts w:ascii="Verdana" w:hAnsi="Verdana" w:cs="Arial"/>
          <w:sz w:val="24"/>
          <w:szCs w:val="24"/>
        </w:rPr>
        <w:t> </w:t>
      </w:r>
      <w:r w:rsidRPr="00083561">
        <w:rPr>
          <w:rFonts w:ascii="Verdana" w:hAnsi="Verdana" w:cs="Arial"/>
          <w:sz w:val="24"/>
          <w:szCs w:val="24"/>
        </w:rPr>
        <w:t>2018</w:t>
      </w:r>
      <w:r w:rsidR="0015420C">
        <w:rPr>
          <w:rFonts w:ascii="Verdana" w:hAnsi="Verdana" w:cs="Arial"/>
          <w:sz w:val="24"/>
          <w:szCs w:val="24"/>
        </w:rPr>
        <w:t> </w:t>
      </w:r>
      <w:hyperlink r:id="rId3" w:history="1">
        <w:r w:rsidR="0015420C" w:rsidRPr="00573C28">
          <w:rPr>
            <w:rStyle w:val="Hyperlink"/>
            <w:rFonts w:ascii="Verdana" w:hAnsi="Verdana" w:cs="Arial"/>
            <w:sz w:val="24"/>
            <w:szCs w:val="24"/>
          </w:rPr>
          <w:t>https://www.ons.gov.uk/economy/governmentpublicsectorandtaxes/publicsec</w:t>
        </w:r>
        <w:r w:rsidR="0015420C" w:rsidRPr="00573C28">
          <w:rPr>
            <w:rStyle w:val="Hyperlink"/>
            <w:rFonts w:ascii="Verdana" w:hAnsi="Verdana" w:cs="Arial"/>
            <w:sz w:val="24"/>
            <w:szCs w:val="24"/>
          </w:rPr>
          <w:t>t</w:t>
        </w:r>
        <w:r w:rsidR="0015420C" w:rsidRPr="00573C28">
          <w:rPr>
            <w:rStyle w:val="Hyperlink"/>
            <w:rFonts w:ascii="Verdana" w:hAnsi="Verdana" w:cs="Arial"/>
            <w:sz w:val="24"/>
            <w:szCs w:val="24"/>
          </w:rPr>
          <w:t>orfinance/articles/newtreatmentofstudentloansinthepublicsectorfinancesandnationalaccounts/2018-12-17</w:t>
        </w:r>
      </w:hyperlink>
      <w:r w:rsidR="00CF5A81">
        <w:rPr>
          <w:rFonts w:ascii="Verdana" w:hAnsi="Verdana" w:cs="Arial"/>
          <w:sz w:val="24"/>
          <w:szCs w:val="24"/>
        </w:rPr>
        <w:t xml:space="preserve">; </w:t>
      </w:r>
      <w:r>
        <w:rPr>
          <w:rFonts w:ascii="Verdana" w:hAnsi="Verdana" w:cs="Arial"/>
          <w:sz w:val="24"/>
          <w:szCs w:val="24"/>
        </w:rPr>
        <w:t>ONS</w:t>
      </w:r>
      <w:r w:rsidRPr="00083561">
        <w:rPr>
          <w:rFonts w:ascii="Verdana" w:hAnsi="Verdana" w:cs="Arial"/>
          <w:sz w:val="24"/>
          <w:szCs w:val="24"/>
        </w:rPr>
        <w:t xml:space="preserve"> </w:t>
      </w:r>
      <w:r w:rsidRPr="00083561">
        <w:rPr>
          <w:rFonts w:ascii="Verdana" w:hAnsi="Verdana" w:cs="Arial"/>
          <w:i/>
          <w:sz w:val="24"/>
          <w:szCs w:val="24"/>
        </w:rPr>
        <w:t>Student Loans in the Public Sector Finance; a Methodological Approach</w:t>
      </w:r>
      <w:r w:rsidR="00B165EC">
        <w:rPr>
          <w:rFonts w:ascii="Verdana" w:hAnsi="Verdana" w:cs="Arial"/>
          <w:i/>
          <w:sz w:val="24"/>
          <w:szCs w:val="24"/>
        </w:rPr>
        <w:t>,</w:t>
      </w:r>
      <w:r>
        <w:rPr>
          <w:rFonts w:ascii="Verdana" w:hAnsi="Verdana" w:cs="Arial"/>
          <w:i/>
          <w:sz w:val="24"/>
          <w:szCs w:val="24"/>
        </w:rPr>
        <w:t xml:space="preserve"> </w:t>
      </w:r>
      <w:r w:rsidRPr="00083561">
        <w:rPr>
          <w:rFonts w:ascii="Verdana" w:hAnsi="Verdana" w:cs="Arial"/>
          <w:sz w:val="24"/>
          <w:szCs w:val="24"/>
        </w:rPr>
        <w:t>Jan</w:t>
      </w:r>
      <w:r>
        <w:rPr>
          <w:rFonts w:ascii="Verdana" w:hAnsi="Verdana" w:cs="Arial"/>
          <w:sz w:val="24"/>
          <w:szCs w:val="24"/>
        </w:rPr>
        <w:t>uary</w:t>
      </w:r>
      <w:r w:rsidR="0015420C">
        <w:rPr>
          <w:rFonts w:ascii="Verdana" w:hAnsi="Verdana" w:cs="Arial"/>
          <w:sz w:val="24"/>
          <w:szCs w:val="24"/>
        </w:rPr>
        <w:t> </w:t>
      </w:r>
      <w:r w:rsidRPr="00083561">
        <w:rPr>
          <w:rFonts w:ascii="Verdana" w:hAnsi="Verdana" w:cs="Arial"/>
          <w:sz w:val="24"/>
          <w:szCs w:val="24"/>
        </w:rPr>
        <w:t>2020</w:t>
      </w:r>
      <w:r w:rsidR="0015420C">
        <w:rPr>
          <w:rFonts w:ascii="Verdana" w:hAnsi="Verdana" w:cs="Arial"/>
          <w:sz w:val="24"/>
          <w:szCs w:val="24"/>
        </w:rPr>
        <w:t> </w:t>
      </w:r>
      <w:hyperlink r:id="rId4" w:history="1">
        <w:r w:rsidR="00BC762C" w:rsidRPr="00BC762C">
          <w:rPr>
            <w:rStyle w:val="Hyperlink"/>
            <w:rFonts w:ascii="Verdana" w:hAnsi="Verdana" w:cs="Arial"/>
            <w:sz w:val="24"/>
            <w:szCs w:val="24"/>
          </w:rPr>
          <w:t>https://www.ons.gov.uk/economy/governmentpublicsectorandtaxes/publicsectorfinance/methodologies/studentloansinthepublicsectorfinancesamethodologicalguide</w:t>
        </w:r>
      </w:hyperlink>
    </w:p>
  </w:endnote>
  <w:endnote w:id="2">
    <w:p w14:paraId="282EC1C8" w14:textId="7EA14507" w:rsidR="00F23B03" w:rsidRPr="00AE4BA0" w:rsidRDefault="00F23B03" w:rsidP="00CF5A81">
      <w:pPr>
        <w:pStyle w:val="EndnoteText"/>
        <w:rPr>
          <w:rFonts w:ascii="Verdana" w:hAnsi="Verdana"/>
          <w:sz w:val="24"/>
          <w:szCs w:val="24"/>
        </w:rPr>
      </w:pPr>
      <w:r>
        <w:rPr>
          <w:rStyle w:val="EndnoteReference"/>
        </w:rPr>
        <w:endnoteRef/>
      </w:r>
      <w:r>
        <w:t xml:space="preserve"> </w:t>
      </w:r>
      <w:r w:rsidRPr="0013497B">
        <w:rPr>
          <w:rFonts w:ascii="Verdana" w:hAnsi="Verdana"/>
          <w:sz w:val="24"/>
          <w:szCs w:val="24"/>
        </w:rPr>
        <w:t xml:space="preserve">Alan </w:t>
      </w:r>
      <w:proofErr w:type="spellStart"/>
      <w:r w:rsidRPr="0013497B">
        <w:rPr>
          <w:rFonts w:ascii="Verdana" w:hAnsi="Verdana"/>
          <w:sz w:val="24"/>
          <w:szCs w:val="24"/>
        </w:rPr>
        <w:t>Roff</w:t>
      </w:r>
      <w:proofErr w:type="spellEnd"/>
      <w:r w:rsidRPr="00AE4BA0">
        <w:rPr>
          <w:rFonts w:ascii="Verdana" w:hAnsi="Verdana"/>
          <w:i/>
          <w:sz w:val="24"/>
          <w:szCs w:val="24"/>
        </w:rPr>
        <w:t>, Student Finance in England 2</w:t>
      </w:r>
      <w:r>
        <w:rPr>
          <w:rFonts w:ascii="Verdana" w:hAnsi="Verdana"/>
          <w:i/>
          <w:sz w:val="24"/>
          <w:szCs w:val="24"/>
        </w:rPr>
        <w:t>01</w:t>
      </w:r>
      <w:r w:rsidRPr="00AE4BA0">
        <w:rPr>
          <w:rFonts w:ascii="Verdana" w:hAnsi="Verdana"/>
          <w:i/>
          <w:sz w:val="24"/>
          <w:szCs w:val="24"/>
        </w:rPr>
        <w:t>2 – 2020</w:t>
      </w:r>
      <w:r w:rsidR="00B165EC">
        <w:rPr>
          <w:rFonts w:ascii="Verdana" w:hAnsi="Verdana"/>
          <w:i/>
          <w:sz w:val="24"/>
          <w:szCs w:val="24"/>
        </w:rPr>
        <w:t>:</w:t>
      </w:r>
      <w:r w:rsidRPr="00AE4BA0">
        <w:rPr>
          <w:rFonts w:ascii="Verdana" w:hAnsi="Verdana"/>
          <w:i/>
          <w:sz w:val="24"/>
          <w:szCs w:val="24"/>
        </w:rPr>
        <w:t xml:space="preserve"> From Fiscal Illusion to Graduate </w:t>
      </w:r>
      <w:proofErr w:type="gramStart"/>
      <w:r w:rsidRPr="00AE4BA0">
        <w:rPr>
          <w:rFonts w:ascii="Verdana" w:hAnsi="Verdana"/>
          <w:i/>
          <w:sz w:val="24"/>
          <w:szCs w:val="24"/>
        </w:rPr>
        <w:t>Contribution?</w:t>
      </w:r>
      <w:r w:rsidR="0095068B">
        <w:rPr>
          <w:rFonts w:ascii="Verdana" w:hAnsi="Verdana"/>
          <w:iCs/>
          <w:sz w:val="24"/>
          <w:szCs w:val="24"/>
        </w:rPr>
        <w:t>,</w:t>
      </w:r>
      <w:proofErr w:type="gramEnd"/>
      <w:r>
        <w:rPr>
          <w:rFonts w:ascii="Verdana" w:hAnsi="Verdana"/>
          <w:sz w:val="24"/>
          <w:szCs w:val="24"/>
        </w:rPr>
        <w:t xml:space="preserve"> HEPI, January 2021</w:t>
      </w:r>
    </w:p>
  </w:endnote>
  <w:endnote w:id="3">
    <w:p w14:paraId="62328DA8" w14:textId="01B2D646" w:rsidR="00F23B03" w:rsidRDefault="00F23B03" w:rsidP="00BC762C">
      <w:pPr>
        <w:pStyle w:val="ListParagraph"/>
        <w:spacing w:after="0" w:line="240" w:lineRule="auto"/>
        <w:ind w:left="0"/>
      </w:pPr>
      <w:r>
        <w:rPr>
          <w:rStyle w:val="EndnoteReference"/>
        </w:rPr>
        <w:endnoteRef/>
      </w:r>
      <w:r>
        <w:t xml:space="preserve"> </w:t>
      </w:r>
      <w:r w:rsidR="0061427A">
        <w:rPr>
          <w:rFonts w:ascii="Verdana" w:hAnsi="Verdana" w:cs="Arial"/>
          <w:sz w:val="24"/>
          <w:szCs w:val="24"/>
        </w:rPr>
        <w:t>John B</w:t>
      </w:r>
      <w:r>
        <w:rPr>
          <w:rFonts w:ascii="Verdana" w:hAnsi="Verdana" w:cs="Arial"/>
          <w:sz w:val="24"/>
          <w:szCs w:val="24"/>
        </w:rPr>
        <w:t xml:space="preserve">rowne </w:t>
      </w:r>
      <w:r w:rsidR="00CF5A81">
        <w:rPr>
          <w:rFonts w:ascii="Verdana" w:hAnsi="Verdana" w:cs="Arial"/>
          <w:sz w:val="24"/>
          <w:szCs w:val="24"/>
        </w:rPr>
        <w:t>et al.</w:t>
      </w:r>
      <w:r>
        <w:rPr>
          <w:rFonts w:ascii="Verdana" w:hAnsi="Verdana" w:cs="Arial"/>
          <w:sz w:val="24"/>
          <w:szCs w:val="24"/>
        </w:rPr>
        <w:t xml:space="preserve">, </w:t>
      </w:r>
      <w:r w:rsidRPr="00083561">
        <w:rPr>
          <w:rFonts w:ascii="Verdana" w:hAnsi="Verdana" w:cs="Arial"/>
          <w:i/>
          <w:sz w:val="24"/>
          <w:szCs w:val="24"/>
        </w:rPr>
        <w:t>Securing a Sustainable Future for Higher Education</w:t>
      </w:r>
      <w:r>
        <w:rPr>
          <w:rFonts w:ascii="Verdana" w:hAnsi="Verdana" w:cs="Arial"/>
          <w:i/>
          <w:sz w:val="24"/>
          <w:szCs w:val="24"/>
        </w:rPr>
        <w:t>,</w:t>
      </w:r>
      <w:r w:rsidRPr="00083561">
        <w:rPr>
          <w:rFonts w:ascii="Verdana" w:hAnsi="Verdana" w:cs="Arial"/>
          <w:i/>
          <w:sz w:val="24"/>
          <w:szCs w:val="24"/>
        </w:rPr>
        <w:t xml:space="preserve"> </w:t>
      </w:r>
      <w:r>
        <w:rPr>
          <w:rFonts w:ascii="Verdana" w:hAnsi="Verdana" w:cs="Arial"/>
          <w:i/>
          <w:sz w:val="24"/>
          <w:szCs w:val="24"/>
        </w:rPr>
        <w:t>2</w:t>
      </w:r>
      <w:r w:rsidRPr="00083561">
        <w:rPr>
          <w:rFonts w:ascii="Verdana" w:hAnsi="Verdana" w:cs="Arial"/>
          <w:sz w:val="24"/>
          <w:szCs w:val="24"/>
        </w:rPr>
        <w:t xml:space="preserve">010 </w:t>
      </w:r>
      <w:hyperlink r:id="rId5" w:history="1">
        <w:r w:rsidRPr="00083561">
          <w:rPr>
            <w:rStyle w:val="Hyperlink"/>
            <w:rFonts w:ascii="Verdana" w:hAnsi="Verdana" w:cs="Arial"/>
            <w:sz w:val="24"/>
            <w:szCs w:val="24"/>
          </w:rPr>
          <w:t>https://assets.publishing.service.gov.uk/government/uploads/system/uploads/attachment_data/file/422565/bis-10-1208-securing-sustainable-higher-education-browne-report.pdf</w:t>
        </w:r>
      </w:hyperlink>
    </w:p>
  </w:endnote>
  <w:endnote w:id="4">
    <w:p w14:paraId="3D3E8D94" w14:textId="44D2DD86" w:rsidR="00F23B03" w:rsidRPr="0082131B" w:rsidRDefault="00F23B03" w:rsidP="00CF5A81">
      <w:pPr>
        <w:pStyle w:val="EndnoteText"/>
        <w:rPr>
          <w:rFonts w:ascii="Verdana" w:hAnsi="Verdana"/>
          <w:sz w:val="24"/>
          <w:szCs w:val="24"/>
        </w:rPr>
      </w:pPr>
      <w:r>
        <w:rPr>
          <w:rStyle w:val="EndnoteReference"/>
        </w:rPr>
        <w:endnoteRef/>
      </w:r>
      <w:r>
        <w:t xml:space="preserve"> </w:t>
      </w:r>
      <w:r w:rsidRPr="0082131B">
        <w:rPr>
          <w:rFonts w:ascii="Verdana" w:hAnsi="Verdana"/>
          <w:sz w:val="24"/>
          <w:szCs w:val="24"/>
        </w:rPr>
        <w:t xml:space="preserve">It was also </w:t>
      </w:r>
      <w:r w:rsidR="00CF5A81">
        <w:rPr>
          <w:rFonts w:ascii="Verdana" w:hAnsi="Verdana"/>
          <w:sz w:val="24"/>
          <w:szCs w:val="24"/>
        </w:rPr>
        <w:t xml:space="preserve">responsible for </w:t>
      </w:r>
      <w:r w:rsidRPr="0082131B">
        <w:rPr>
          <w:rFonts w:ascii="Verdana" w:hAnsi="Verdana"/>
          <w:sz w:val="24"/>
          <w:szCs w:val="24"/>
        </w:rPr>
        <w:t xml:space="preserve">the </w:t>
      </w:r>
      <w:r>
        <w:rPr>
          <w:rFonts w:ascii="Verdana" w:hAnsi="Verdana"/>
          <w:sz w:val="24"/>
          <w:szCs w:val="24"/>
        </w:rPr>
        <w:t>Higher Education Act</w:t>
      </w:r>
      <w:r w:rsidRPr="0082131B">
        <w:rPr>
          <w:rFonts w:ascii="Verdana" w:hAnsi="Verdana"/>
          <w:sz w:val="24"/>
          <w:szCs w:val="24"/>
        </w:rPr>
        <w:t xml:space="preserve"> </w:t>
      </w:r>
      <w:r w:rsidR="00CF5A81">
        <w:rPr>
          <w:rFonts w:ascii="Verdana" w:hAnsi="Verdana"/>
          <w:sz w:val="24"/>
          <w:szCs w:val="24"/>
        </w:rPr>
        <w:t>(</w:t>
      </w:r>
      <w:r w:rsidRPr="0082131B">
        <w:rPr>
          <w:rFonts w:ascii="Verdana" w:hAnsi="Verdana"/>
          <w:sz w:val="24"/>
          <w:szCs w:val="24"/>
        </w:rPr>
        <w:t>2004</w:t>
      </w:r>
      <w:r w:rsidR="00CF5A81">
        <w:rPr>
          <w:rFonts w:ascii="Verdana" w:hAnsi="Verdana"/>
          <w:sz w:val="24"/>
          <w:szCs w:val="24"/>
        </w:rPr>
        <w:t>)</w:t>
      </w:r>
      <w:r w:rsidRPr="0082131B">
        <w:rPr>
          <w:rFonts w:ascii="Verdana" w:hAnsi="Verdana"/>
          <w:sz w:val="24"/>
          <w:szCs w:val="24"/>
        </w:rPr>
        <w:t xml:space="preserve"> which had created the legal framework for </w:t>
      </w:r>
      <w:r>
        <w:rPr>
          <w:rFonts w:ascii="Verdana" w:hAnsi="Verdana"/>
          <w:sz w:val="24"/>
          <w:szCs w:val="24"/>
        </w:rPr>
        <w:t xml:space="preserve">most of </w:t>
      </w:r>
      <w:r w:rsidRPr="0082131B">
        <w:rPr>
          <w:rFonts w:ascii="Verdana" w:hAnsi="Verdana"/>
          <w:sz w:val="24"/>
          <w:szCs w:val="24"/>
        </w:rPr>
        <w:t xml:space="preserve">the proposals of Browne and the consequent 2012 </w:t>
      </w:r>
      <w:r w:rsidR="00B165EC">
        <w:rPr>
          <w:rFonts w:ascii="Verdana" w:hAnsi="Verdana"/>
          <w:sz w:val="24"/>
          <w:szCs w:val="24"/>
        </w:rPr>
        <w:t>s</w:t>
      </w:r>
      <w:r w:rsidRPr="0082131B">
        <w:rPr>
          <w:rFonts w:ascii="Verdana" w:hAnsi="Verdana"/>
          <w:sz w:val="24"/>
          <w:szCs w:val="24"/>
        </w:rPr>
        <w:t>cheme</w:t>
      </w:r>
      <w:r>
        <w:rPr>
          <w:rFonts w:ascii="Verdana" w:hAnsi="Verdana"/>
          <w:sz w:val="24"/>
          <w:szCs w:val="24"/>
        </w:rPr>
        <w:t>. Remaining elements were included in part 9 the Education Act of 2011.</w:t>
      </w:r>
    </w:p>
  </w:endnote>
  <w:endnote w:id="5">
    <w:p w14:paraId="23CA3EA9" w14:textId="4872EF63" w:rsidR="00F23B03" w:rsidRPr="00FF1A8A" w:rsidRDefault="00F23B03" w:rsidP="00CF5A81">
      <w:pPr>
        <w:pStyle w:val="EndnoteText"/>
        <w:rPr>
          <w:rFonts w:ascii="Verdana" w:hAnsi="Verdana"/>
          <w:sz w:val="24"/>
          <w:szCs w:val="24"/>
        </w:rPr>
      </w:pPr>
      <w:r>
        <w:rPr>
          <w:rStyle w:val="EndnoteReference"/>
        </w:rPr>
        <w:endnoteRef/>
      </w:r>
      <w:r>
        <w:t xml:space="preserve"> </w:t>
      </w:r>
      <w:r w:rsidRPr="00FF1A8A">
        <w:rPr>
          <w:rFonts w:ascii="Verdana" w:hAnsi="Verdana"/>
          <w:sz w:val="24"/>
          <w:szCs w:val="24"/>
        </w:rPr>
        <w:t xml:space="preserve">For more detail of developments in this era, see Nicholas Hillman, </w:t>
      </w:r>
      <w:r w:rsidR="00B165EC">
        <w:rPr>
          <w:rFonts w:ascii="Verdana" w:hAnsi="Verdana"/>
          <w:sz w:val="24"/>
          <w:szCs w:val="24"/>
        </w:rPr>
        <w:t>‘</w:t>
      </w:r>
      <w:r w:rsidRPr="006D4391">
        <w:rPr>
          <w:rFonts w:ascii="Verdana" w:hAnsi="Verdana"/>
          <w:iCs/>
          <w:sz w:val="24"/>
          <w:szCs w:val="24"/>
        </w:rPr>
        <w:t>From Grants for All to Loans for All: Undergraduate Finance from the Implementation of the Anderson Report (1962) to the Implementation of the Browne Report (2012)</w:t>
      </w:r>
      <w:r w:rsidR="00B165EC">
        <w:rPr>
          <w:rFonts w:ascii="Verdana" w:hAnsi="Verdana"/>
          <w:iCs/>
          <w:sz w:val="24"/>
          <w:szCs w:val="24"/>
        </w:rPr>
        <w:t>’</w:t>
      </w:r>
      <w:r w:rsidRPr="006D4391">
        <w:rPr>
          <w:rFonts w:ascii="Verdana" w:hAnsi="Verdana"/>
          <w:iCs/>
          <w:sz w:val="24"/>
          <w:szCs w:val="24"/>
        </w:rPr>
        <w:t>,</w:t>
      </w:r>
      <w:r w:rsidRPr="00FF1A8A">
        <w:rPr>
          <w:rFonts w:ascii="Verdana" w:hAnsi="Verdana"/>
          <w:sz w:val="24"/>
          <w:szCs w:val="24"/>
        </w:rPr>
        <w:t xml:space="preserve"> </w:t>
      </w:r>
      <w:r w:rsidRPr="006D4391">
        <w:rPr>
          <w:rFonts w:ascii="Verdana" w:hAnsi="Verdana"/>
          <w:i/>
          <w:iCs/>
          <w:sz w:val="24"/>
          <w:szCs w:val="24"/>
        </w:rPr>
        <w:t>Contemporary British History</w:t>
      </w:r>
      <w:r w:rsidRPr="00FF1A8A">
        <w:rPr>
          <w:rFonts w:ascii="Verdana" w:hAnsi="Verdana"/>
          <w:sz w:val="24"/>
          <w:szCs w:val="24"/>
        </w:rPr>
        <w:t>, 2013</w:t>
      </w:r>
      <w:r>
        <w:rPr>
          <w:rFonts w:ascii="Verdana" w:hAnsi="Verdana"/>
          <w:sz w:val="24"/>
          <w:szCs w:val="24"/>
        </w:rPr>
        <w:t>,</w:t>
      </w:r>
      <w:r w:rsidRPr="00FF1A8A">
        <w:rPr>
          <w:rFonts w:ascii="Verdana" w:hAnsi="Verdana"/>
          <w:sz w:val="24"/>
          <w:szCs w:val="24"/>
        </w:rPr>
        <w:t xml:space="preserve"> Vol</w:t>
      </w:r>
      <w:r w:rsidR="00CF5A81">
        <w:rPr>
          <w:rFonts w:ascii="Verdana" w:hAnsi="Verdana"/>
          <w:sz w:val="24"/>
          <w:szCs w:val="24"/>
        </w:rPr>
        <w:t>.</w:t>
      </w:r>
      <w:r w:rsidRPr="00FF1A8A">
        <w:rPr>
          <w:rFonts w:ascii="Verdana" w:hAnsi="Verdana"/>
          <w:sz w:val="24"/>
          <w:szCs w:val="24"/>
        </w:rPr>
        <w:t>27</w:t>
      </w:r>
      <w:r w:rsidR="00B165EC">
        <w:rPr>
          <w:rFonts w:ascii="Verdana" w:hAnsi="Verdana"/>
          <w:sz w:val="24"/>
          <w:szCs w:val="24"/>
        </w:rPr>
        <w:t>,</w:t>
      </w:r>
      <w:r w:rsidRPr="00FF1A8A">
        <w:rPr>
          <w:rFonts w:ascii="Verdana" w:hAnsi="Verdana"/>
          <w:sz w:val="24"/>
          <w:szCs w:val="24"/>
        </w:rPr>
        <w:t xml:space="preserve"> No</w:t>
      </w:r>
      <w:r w:rsidR="00CF5A81">
        <w:rPr>
          <w:rFonts w:ascii="Verdana" w:hAnsi="Verdana"/>
          <w:sz w:val="24"/>
          <w:szCs w:val="24"/>
        </w:rPr>
        <w:t>.</w:t>
      </w:r>
      <w:r w:rsidRPr="00FF1A8A">
        <w:rPr>
          <w:rFonts w:ascii="Verdana" w:hAnsi="Verdana"/>
          <w:sz w:val="24"/>
          <w:szCs w:val="24"/>
        </w:rPr>
        <w:t>3</w:t>
      </w:r>
      <w:r>
        <w:rPr>
          <w:rFonts w:ascii="Verdana" w:hAnsi="Verdana"/>
          <w:sz w:val="24"/>
          <w:szCs w:val="24"/>
        </w:rPr>
        <w:t>,</w:t>
      </w:r>
      <w:r w:rsidRPr="00FF1A8A">
        <w:rPr>
          <w:rFonts w:ascii="Verdana" w:hAnsi="Verdana"/>
          <w:sz w:val="24"/>
          <w:szCs w:val="24"/>
        </w:rPr>
        <w:t xml:space="preserve"> </w:t>
      </w:r>
      <w:r>
        <w:rPr>
          <w:rFonts w:ascii="Verdana" w:hAnsi="Verdana"/>
          <w:sz w:val="24"/>
          <w:szCs w:val="24"/>
        </w:rPr>
        <w:t>pp</w:t>
      </w:r>
      <w:r w:rsidR="006D4391">
        <w:rPr>
          <w:rFonts w:ascii="Verdana" w:hAnsi="Verdana"/>
          <w:sz w:val="24"/>
          <w:szCs w:val="24"/>
        </w:rPr>
        <w:t>.</w:t>
      </w:r>
      <w:r w:rsidRPr="00FF1A8A">
        <w:rPr>
          <w:rFonts w:ascii="Verdana" w:hAnsi="Verdana"/>
          <w:sz w:val="24"/>
          <w:szCs w:val="24"/>
        </w:rPr>
        <w:t>249-270.</w:t>
      </w:r>
    </w:p>
  </w:endnote>
  <w:endnote w:id="6">
    <w:p w14:paraId="48D1F46A" w14:textId="2E48096A" w:rsidR="00F23B03" w:rsidRDefault="00F23B03" w:rsidP="00CF5A81">
      <w:pPr>
        <w:pStyle w:val="ListParagraph"/>
        <w:spacing w:after="0" w:line="240" w:lineRule="auto"/>
        <w:ind w:left="0"/>
      </w:pPr>
      <w:r w:rsidRPr="00BC762C">
        <w:rPr>
          <w:rStyle w:val="EndnoteReference"/>
          <w:rFonts w:ascii="Verdana" w:hAnsi="Verdana"/>
          <w:sz w:val="24"/>
          <w:szCs w:val="24"/>
        </w:rPr>
        <w:endnoteRef/>
      </w:r>
      <w:r w:rsidRPr="00BC762C">
        <w:rPr>
          <w:rFonts w:ascii="Verdana" w:hAnsi="Verdana"/>
          <w:sz w:val="24"/>
          <w:szCs w:val="24"/>
        </w:rPr>
        <w:t xml:space="preserve"> </w:t>
      </w:r>
      <w:r w:rsidR="00CF5A81" w:rsidRPr="00BC762C">
        <w:rPr>
          <w:rFonts w:ascii="Verdana" w:hAnsi="Verdana"/>
          <w:sz w:val="24"/>
          <w:szCs w:val="24"/>
        </w:rPr>
        <w:t xml:space="preserve">The National Committee of Inquiry into Higher Education, </w:t>
      </w:r>
      <w:r w:rsidRPr="00804DAF">
        <w:rPr>
          <w:rFonts w:ascii="Verdana" w:hAnsi="Verdana" w:cs="Arial"/>
          <w:i/>
          <w:color w:val="000000"/>
          <w:sz w:val="24"/>
          <w:szCs w:val="24"/>
          <w:shd w:val="clear" w:color="auto" w:fill="FFFFFF"/>
        </w:rPr>
        <w:t>Higher Education in the</w:t>
      </w:r>
      <w:r w:rsidR="0015420C">
        <w:rPr>
          <w:rFonts w:ascii="Verdana" w:hAnsi="Verdana" w:cs="Arial"/>
          <w:i/>
          <w:color w:val="000000"/>
          <w:sz w:val="24"/>
          <w:szCs w:val="24"/>
          <w:shd w:val="clear" w:color="auto" w:fill="FFFFFF"/>
        </w:rPr>
        <w:t> </w:t>
      </w:r>
      <w:r w:rsidRPr="00804DAF">
        <w:rPr>
          <w:rFonts w:ascii="Verdana" w:hAnsi="Verdana" w:cs="Arial"/>
          <w:i/>
          <w:color w:val="000000"/>
          <w:sz w:val="24"/>
          <w:szCs w:val="24"/>
          <w:shd w:val="clear" w:color="auto" w:fill="FFFFFF"/>
        </w:rPr>
        <w:t>learning</w:t>
      </w:r>
      <w:r w:rsidR="0015420C">
        <w:rPr>
          <w:rFonts w:ascii="Verdana" w:hAnsi="Verdana" w:cs="Arial"/>
          <w:i/>
          <w:color w:val="000000"/>
          <w:sz w:val="24"/>
          <w:szCs w:val="24"/>
          <w:shd w:val="clear" w:color="auto" w:fill="FFFFFF"/>
        </w:rPr>
        <w:t> </w:t>
      </w:r>
      <w:r w:rsidRPr="00804DAF">
        <w:rPr>
          <w:rFonts w:ascii="Verdana" w:hAnsi="Verdana" w:cs="Arial"/>
          <w:i/>
          <w:color w:val="000000"/>
          <w:sz w:val="24"/>
          <w:szCs w:val="24"/>
          <w:shd w:val="clear" w:color="auto" w:fill="FFFFFF"/>
        </w:rPr>
        <w:t>society</w:t>
      </w:r>
      <w:r w:rsidR="00B165EC">
        <w:rPr>
          <w:rFonts w:ascii="Verdana" w:hAnsi="Verdana" w:cs="Arial"/>
          <w:color w:val="000000"/>
          <w:sz w:val="24"/>
          <w:szCs w:val="24"/>
          <w:shd w:val="clear" w:color="auto" w:fill="FFFFFF"/>
        </w:rPr>
        <w:t>,</w:t>
      </w:r>
      <w:r w:rsidR="0015420C">
        <w:rPr>
          <w:rFonts w:ascii="Verdana" w:hAnsi="Verdana" w:cs="Arial"/>
          <w:color w:val="000000"/>
          <w:sz w:val="24"/>
          <w:szCs w:val="24"/>
          <w:shd w:val="clear" w:color="auto" w:fill="FFFFFF"/>
        </w:rPr>
        <w:t> </w:t>
      </w:r>
      <w:r w:rsidRPr="00083561">
        <w:rPr>
          <w:rFonts w:ascii="Verdana" w:hAnsi="Verdana" w:cs="Arial"/>
          <w:color w:val="000000"/>
          <w:sz w:val="24"/>
          <w:szCs w:val="24"/>
          <w:shd w:val="clear" w:color="auto" w:fill="FFFFFF"/>
        </w:rPr>
        <w:t>1997</w:t>
      </w:r>
      <w:r w:rsidR="0015420C">
        <w:rPr>
          <w:rFonts w:ascii="Verdana" w:hAnsi="Verdana" w:cs="Arial"/>
          <w:color w:val="000000"/>
          <w:sz w:val="24"/>
          <w:szCs w:val="24"/>
          <w:shd w:val="clear" w:color="auto" w:fill="FFFFFF"/>
        </w:rPr>
        <w:t> </w:t>
      </w:r>
      <w:hyperlink r:id="rId6" w:history="1">
        <w:r w:rsidR="00BC762C" w:rsidRPr="00BC762C">
          <w:rPr>
            <w:rStyle w:val="Hyperlink"/>
            <w:rFonts w:ascii="Verdana" w:hAnsi="Verdana" w:cs="Arial"/>
            <w:sz w:val="24"/>
            <w:szCs w:val="24"/>
            <w:shd w:val="clear" w:color="auto" w:fill="FFFFFF"/>
          </w:rPr>
          <w:t>http://www.educationengland.org.uk/documents/dearing1997/dearing1997.html</w:t>
        </w:r>
      </w:hyperlink>
    </w:p>
  </w:endnote>
  <w:endnote w:id="7">
    <w:p w14:paraId="137CC35F" w14:textId="5F565182" w:rsidR="00F23B03" w:rsidRDefault="00F23B03" w:rsidP="00BC762C">
      <w:pPr>
        <w:spacing w:after="0" w:line="240" w:lineRule="auto"/>
      </w:pPr>
      <w:r>
        <w:rPr>
          <w:rStyle w:val="EndnoteReference"/>
        </w:rPr>
        <w:endnoteRef/>
      </w:r>
      <w:r>
        <w:t xml:space="preserve"> </w:t>
      </w:r>
      <w:r w:rsidRPr="00B1609F">
        <w:rPr>
          <w:rFonts w:ascii="Verdana" w:hAnsi="Verdana" w:cs="Arial"/>
          <w:sz w:val="24"/>
          <w:szCs w:val="24"/>
        </w:rPr>
        <w:t xml:space="preserve">It is impossible to know how the levy recommended by Browne would have affected the decisions of universities in terms of setting </w:t>
      </w:r>
      <w:proofErr w:type="gramStart"/>
      <w:r w:rsidRPr="00B1609F">
        <w:rPr>
          <w:rFonts w:ascii="Verdana" w:hAnsi="Verdana" w:cs="Arial"/>
          <w:sz w:val="24"/>
          <w:szCs w:val="24"/>
        </w:rPr>
        <w:t>fees</w:t>
      </w:r>
      <w:proofErr w:type="gramEnd"/>
      <w:r w:rsidRPr="00B1609F">
        <w:rPr>
          <w:rFonts w:ascii="Verdana" w:hAnsi="Verdana" w:cs="Arial"/>
          <w:sz w:val="24"/>
          <w:szCs w:val="24"/>
        </w:rPr>
        <w:t xml:space="preserve"> but it was carefully constructed to make it unattractive to charge high fees in that the higher the fee, the greater the levy. </w:t>
      </w:r>
      <w:proofErr w:type="gramStart"/>
      <w:r w:rsidRPr="00B1609F">
        <w:rPr>
          <w:rFonts w:ascii="Verdana" w:hAnsi="Verdana" w:cs="Arial"/>
          <w:sz w:val="24"/>
          <w:szCs w:val="24"/>
        </w:rPr>
        <w:t>So</w:t>
      </w:r>
      <w:proofErr w:type="gramEnd"/>
      <w:r w:rsidRPr="00B1609F">
        <w:rPr>
          <w:rFonts w:ascii="Verdana" w:hAnsi="Verdana" w:cs="Arial"/>
          <w:sz w:val="24"/>
          <w:szCs w:val="24"/>
        </w:rPr>
        <w:t xml:space="preserve"> a university setting a £6</w:t>
      </w:r>
      <w:r>
        <w:rPr>
          <w:rFonts w:ascii="Verdana" w:hAnsi="Verdana" w:cs="Arial"/>
          <w:sz w:val="24"/>
          <w:szCs w:val="24"/>
        </w:rPr>
        <w:t>,</w:t>
      </w:r>
      <w:r w:rsidRPr="00B1609F">
        <w:rPr>
          <w:rFonts w:ascii="Verdana" w:hAnsi="Verdana" w:cs="Arial"/>
          <w:sz w:val="24"/>
          <w:szCs w:val="24"/>
        </w:rPr>
        <w:t>000 fee would be able to keep all of it. Out of a fee of £8</w:t>
      </w:r>
      <w:r>
        <w:rPr>
          <w:rFonts w:ascii="Verdana" w:hAnsi="Verdana" w:cs="Arial"/>
          <w:sz w:val="24"/>
          <w:szCs w:val="24"/>
        </w:rPr>
        <w:t>,</w:t>
      </w:r>
      <w:r w:rsidRPr="00B1609F">
        <w:rPr>
          <w:rFonts w:ascii="Verdana" w:hAnsi="Verdana" w:cs="Arial"/>
          <w:sz w:val="24"/>
          <w:szCs w:val="24"/>
        </w:rPr>
        <w:t>000, it would only keep £7</w:t>
      </w:r>
      <w:r>
        <w:rPr>
          <w:rFonts w:ascii="Verdana" w:hAnsi="Verdana" w:cs="Arial"/>
          <w:sz w:val="24"/>
          <w:szCs w:val="24"/>
        </w:rPr>
        <w:t>,</w:t>
      </w:r>
      <w:r w:rsidRPr="00B1609F">
        <w:rPr>
          <w:rFonts w:ascii="Verdana" w:hAnsi="Verdana" w:cs="Arial"/>
          <w:sz w:val="24"/>
          <w:szCs w:val="24"/>
        </w:rPr>
        <w:t>120. Out of a fee of £10</w:t>
      </w:r>
      <w:r>
        <w:rPr>
          <w:rFonts w:ascii="Verdana" w:hAnsi="Verdana" w:cs="Arial"/>
          <w:sz w:val="24"/>
          <w:szCs w:val="24"/>
        </w:rPr>
        <w:t>,</w:t>
      </w:r>
      <w:r w:rsidRPr="00B1609F">
        <w:rPr>
          <w:rFonts w:ascii="Verdana" w:hAnsi="Verdana" w:cs="Arial"/>
          <w:sz w:val="24"/>
          <w:szCs w:val="24"/>
        </w:rPr>
        <w:t>000, it would only keep £8</w:t>
      </w:r>
      <w:r>
        <w:rPr>
          <w:rFonts w:ascii="Verdana" w:hAnsi="Verdana" w:cs="Arial"/>
          <w:sz w:val="24"/>
          <w:szCs w:val="24"/>
        </w:rPr>
        <w:t>,</w:t>
      </w:r>
      <w:r w:rsidRPr="00B1609F">
        <w:rPr>
          <w:rFonts w:ascii="Verdana" w:hAnsi="Verdana" w:cs="Arial"/>
          <w:sz w:val="24"/>
          <w:szCs w:val="24"/>
        </w:rPr>
        <w:t>100. To retain £9</w:t>
      </w:r>
      <w:r>
        <w:rPr>
          <w:rFonts w:ascii="Verdana" w:hAnsi="Verdana" w:cs="Arial"/>
          <w:sz w:val="24"/>
          <w:szCs w:val="24"/>
        </w:rPr>
        <w:t>,</w:t>
      </w:r>
      <w:r w:rsidRPr="00B1609F">
        <w:rPr>
          <w:rFonts w:ascii="Verdana" w:hAnsi="Verdana" w:cs="Arial"/>
          <w:sz w:val="24"/>
          <w:szCs w:val="24"/>
        </w:rPr>
        <w:t xml:space="preserve">000, it would need to set a fee of over £12,000. This </w:t>
      </w:r>
      <w:r w:rsidR="00CF5A81">
        <w:rPr>
          <w:rFonts w:ascii="Verdana" w:hAnsi="Verdana" w:cs="Arial"/>
          <w:sz w:val="24"/>
          <w:szCs w:val="24"/>
        </w:rPr>
        <w:t xml:space="preserve">partly </w:t>
      </w:r>
      <w:r w:rsidRPr="00B1609F">
        <w:rPr>
          <w:rFonts w:ascii="Verdana" w:hAnsi="Verdana" w:cs="Arial"/>
          <w:sz w:val="24"/>
          <w:szCs w:val="24"/>
        </w:rPr>
        <w:t xml:space="preserve">explains the opposition of the university </w:t>
      </w:r>
      <w:proofErr w:type="gramStart"/>
      <w:r w:rsidRPr="00B1609F">
        <w:rPr>
          <w:rFonts w:ascii="Verdana" w:hAnsi="Verdana" w:cs="Arial"/>
          <w:sz w:val="24"/>
          <w:szCs w:val="24"/>
        </w:rPr>
        <w:t>sector</w:t>
      </w:r>
      <w:proofErr w:type="gramEnd"/>
      <w:r w:rsidRPr="00B1609F">
        <w:rPr>
          <w:rFonts w:ascii="Verdana" w:hAnsi="Verdana" w:cs="Arial"/>
          <w:sz w:val="24"/>
          <w:szCs w:val="24"/>
        </w:rPr>
        <w:t xml:space="preserve"> but the proposal would have made it far harder for a university to opt for the £9</w:t>
      </w:r>
      <w:r>
        <w:rPr>
          <w:rFonts w:ascii="Verdana" w:hAnsi="Verdana" w:cs="Arial"/>
          <w:sz w:val="24"/>
          <w:szCs w:val="24"/>
        </w:rPr>
        <w:t>,</w:t>
      </w:r>
      <w:r w:rsidRPr="00B1609F">
        <w:rPr>
          <w:rFonts w:ascii="Verdana" w:hAnsi="Verdana" w:cs="Arial"/>
          <w:sz w:val="24"/>
          <w:szCs w:val="24"/>
        </w:rPr>
        <w:t>000 option</w:t>
      </w:r>
      <w:r w:rsidR="00CF5A81">
        <w:rPr>
          <w:rFonts w:ascii="Verdana" w:hAnsi="Verdana" w:cs="Arial"/>
          <w:sz w:val="24"/>
          <w:szCs w:val="24"/>
        </w:rPr>
        <w:t>,</w:t>
      </w:r>
      <w:r w:rsidRPr="00B1609F">
        <w:rPr>
          <w:rFonts w:ascii="Verdana" w:hAnsi="Verdana" w:cs="Arial"/>
          <w:sz w:val="24"/>
          <w:szCs w:val="24"/>
        </w:rPr>
        <w:t xml:space="preserve"> which became t</w:t>
      </w:r>
      <w:r>
        <w:rPr>
          <w:rFonts w:ascii="Verdana" w:hAnsi="Verdana" w:cs="Arial"/>
          <w:sz w:val="24"/>
          <w:szCs w:val="24"/>
        </w:rPr>
        <w:t>he default under the £9</w:t>
      </w:r>
      <w:r w:rsidR="008508C8">
        <w:rPr>
          <w:rFonts w:ascii="Verdana" w:hAnsi="Verdana" w:cs="Arial"/>
          <w:sz w:val="24"/>
          <w:szCs w:val="24"/>
        </w:rPr>
        <w:t>,</w:t>
      </w:r>
      <w:r>
        <w:rPr>
          <w:rFonts w:ascii="Verdana" w:hAnsi="Verdana" w:cs="Arial"/>
          <w:sz w:val="24"/>
          <w:szCs w:val="24"/>
        </w:rPr>
        <w:t>000 fee-</w:t>
      </w:r>
      <w:r w:rsidRPr="00B1609F">
        <w:rPr>
          <w:rFonts w:ascii="Verdana" w:hAnsi="Verdana" w:cs="Arial"/>
          <w:sz w:val="24"/>
          <w:szCs w:val="24"/>
        </w:rPr>
        <w:t xml:space="preserve">cap model introduced by </w:t>
      </w:r>
      <w:r w:rsidR="004531AF">
        <w:rPr>
          <w:rFonts w:ascii="Verdana" w:hAnsi="Verdana" w:cs="Arial"/>
          <w:sz w:val="24"/>
          <w:szCs w:val="24"/>
        </w:rPr>
        <w:t>the G</w:t>
      </w:r>
      <w:r w:rsidRPr="00B1609F">
        <w:rPr>
          <w:rFonts w:ascii="Verdana" w:hAnsi="Verdana" w:cs="Arial"/>
          <w:sz w:val="24"/>
          <w:szCs w:val="24"/>
        </w:rPr>
        <w:t>overnment. In retrospect, all that can be said is that the Browne levy might have enabled a ‘market’ involving differe</w:t>
      </w:r>
      <w:r>
        <w:rPr>
          <w:rFonts w:ascii="Verdana" w:hAnsi="Verdana" w:cs="Arial"/>
          <w:sz w:val="24"/>
          <w:szCs w:val="24"/>
        </w:rPr>
        <w:t xml:space="preserve">ntial fees to have emerged. As </w:t>
      </w:r>
      <w:r w:rsidR="00D43A23">
        <w:rPr>
          <w:rFonts w:ascii="Verdana" w:hAnsi="Verdana" w:cs="Arial"/>
          <w:sz w:val="24"/>
          <w:szCs w:val="24"/>
        </w:rPr>
        <w:t>section 6</w:t>
      </w:r>
      <w:r>
        <w:rPr>
          <w:rFonts w:ascii="Verdana" w:hAnsi="Verdana" w:cs="Arial"/>
          <w:sz w:val="24"/>
          <w:szCs w:val="24"/>
        </w:rPr>
        <w:t xml:space="preserve"> shows, the fee-</w:t>
      </w:r>
      <w:r w:rsidRPr="00B1609F">
        <w:rPr>
          <w:rFonts w:ascii="Verdana" w:hAnsi="Verdana" w:cs="Arial"/>
          <w:sz w:val="24"/>
          <w:szCs w:val="24"/>
        </w:rPr>
        <w:t xml:space="preserve">cap model </w:t>
      </w:r>
      <w:r w:rsidR="00CF5A81">
        <w:rPr>
          <w:rFonts w:ascii="Verdana" w:hAnsi="Verdana" w:cs="Arial"/>
          <w:sz w:val="24"/>
          <w:szCs w:val="24"/>
        </w:rPr>
        <w:t>stopped that from happening</w:t>
      </w:r>
      <w:r w:rsidRPr="00B1609F">
        <w:rPr>
          <w:rFonts w:ascii="Verdana" w:hAnsi="Verdana" w:cs="Arial"/>
          <w:sz w:val="24"/>
          <w:szCs w:val="24"/>
        </w:rPr>
        <w:t xml:space="preserve">. </w:t>
      </w:r>
    </w:p>
  </w:endnote>
  <w:endnote w:id="8">
    <w:p w14:paraId="5836B708" w14:textId="5B7F73E6" w:rsidR="00F23B03" w:rsidRDefault="00F23B03" w:rsidP="00BC762C">
      <w:pPr>
        <w:pStyle w:val="EndnoteText"/>
      </w:pPr>
      <w:r>
        <w:rPr>
          <w:rStyle w:val="EndnoteReference"/>
        </w:rPr>
        <w:endnoteRef/>
      </w:r>
      <w:r>
        <w:t xml:space="preserve"> </w:t>
      </w:r>
      <w:r w:rsidRPr="00093DB1">
        <w:rPr>
          <w:rFonts w:ascii="Verdana" w:hAnsi="Verdana"/>
          <w:sz w:val="24"/>
          <w:szCs w:val="24"/>
        </w:rPr>
        <w:t xml:space="preserve">The figures for the levy are in section 5.3 of the </w:t>
      </w:r>
      <w:r w:rsidR="008508C8">
        <w:rPr>
          <w:rFonts w:ascii="Verdana" w:hAnsi="Verdana"/>
          <w:sz w:val="24"/>
          <w:szCs w:val="24"/>
        </w:rPr>
        <w:t>r</w:t>
      </w:r>
      <w:r w:rsidRPr="00093DB1">
        <w:rPr>
          <w:rFonts w:ascii="Verdana" w:hAnsi="Verdana"/>
          <w:sz w:val="24"/>
          <w:szCs w:val="24"/>
        </w:rPr>
        <w:t>eport and only extend up to fees of £12,000</w:t>
      </w:r>
      <w:r w:rsidR="008508C8">
        <w:rPr>
          <w:rFonts w:ascii="Verdana" w:hAnsi="Verdana"/>
          <w:sz w:val="24"/>
          <w:szCs w:val="24"/>
        </w:rPr>
        <w:t xml:space="preserve"> a year</w:t>
      </w:r>
      <w:r w:rsidRPr="00093DB1">
        <w:rPr>
          <w:rFonts w:ascii="Verdana" w:hAnsi="Verdana"/>
          <w:sz w:val="24"/>
          <w:szCs w:val="24"/>
        </w:rPr>
        <w:t>. However, it is possible to extrapolate from the table provided by Browne to conclude that there would have been no advantage to a university charging a fee of more than £15,000 because</w:t>
      </w:r>
      <w:r>
        <w:rPr>
          <w:rFonts w:ascii="Verdana" w:hAnsi="Verdana"/>
          <w:sz w:val="24"/>
          <w:szCs w:val="24"/>
        </w:rPr>
        <w:t>,</w:t>
      </w:r>
      <w:r w:rsidRPr="00093DB1">
        <w:rPr>
          <w:rFonts w:ascii="Verdana" w:hAnsi="Verdana"/>
          <w:sz w:val="24"/>
          <w:szCs w:val="24"/>
        </w:rPr>
        <w:t xml:space="preserve"> beyond that level</w:t>
      </w:r>
      <w:r>
        <w:rPr>
          <w:rFonts w:ascii="Verdana" w:hAnsi="Verdana"/>
          <w:sz w:val="24"/>
          <w:szCs w:val="24"/>
        </w:rPr>
        <w:t>,</w:t>
      </w:r>
      <w:r w:rsidRPr="00093DB1">
        <w:rPr>
          <w:rFonts w:ascii="Verdana" w:hAnsi="Verdana"/>
          <w:sz w:val="24"/>
          <w:szCs w:val="24"/>
        </w:rPr>
        <w:t xml:space="preserve"> 100</w:t>
      </w:r>
      <w:r>
        <w:rPr>
          <w:rFonts w:ascii="Verdana" w:hAnsi="Verdana"/>
          <w:sz w:val="24"/>
          <w:szCs w:val="24"/>
        </w:rPr>
        <w:t xml:space="preserve"> per cent</w:t>
      </w:r>
      <w:r w:rsidRPr="00093DB1">
        <w:rPr>
          <w:rFonts w:ascii="Verdana" w:hAnsi="Verdana"/>
          <w:sz w:val="24"/>
          <w:szCs w:val="24"/>
        </w:rPr>
        <w:t xml:space="preserve"> of the excess above £15,000 would have been taken by the levy.</w:t>
      </w:r>
      <w:r>
        <w:t xml:space="preserve">   </w:t>
      </w:r>
    </w:p>
  </w:endnote>
  <w:endnote w:id="9">
    <w:p w14:paraId="46188DE4" w14:textId="7488B05E" w:rsidR="00F23B03" w:rsidRDefault="00F23B03" w:rsidP="00BC762C">
      <w:pPr>
        <w:spacing w:after="0" w:line="240" w:lineRule="auto"/>
      </w:pPr>
      <w:r>
        <w:rPr>
          <w:rStyle w:val="EndnoteReference"/>
        </w:rPr>
        <w:endnoteRef/>
      </w:r>
      <w:r w:rsidRPr="00B1609F">
        <w:rPr>
          <w:rFonts w:ascii="Verdana" w:hAnsi="Verdana" w:cs="Arial"/>
          <w:sz w:val="24"/>
          <w:szCs w:val="24"/>
        </w:rPr>
        <w:t xml:space="preserve"> It was far from clear that this would be permitted </w:t>
      </w:r>
      <w:r>
        <w:rPr>
          <w:rFonts w:ascii="Verdana" w:hAnsi="Verdana" w:cs="Arial"/>
          <w:sz w:val="24"/>
          <w:szCs w:val="24"/>
        </w:rPr>
        <w:t>and so the low-cost</w:t>
      </w:r>
      <w:r w:rsidR="0087016F">
        <w:rPr>
          <w:rFonts w:ascii="Verdana" w:hAnsi="Verdana" w:cs="Arial"/>
          <w:sz w:val="24"/>
          <w:szCs w:val="24"/>
        </w:rPr>
        <w:t xml:space="preserve"> </w:t>
      </w:r>
      <w:r>
        <w:rPr>
          <w:rFonts w:ascii="Verdana" w:hAnsi="Verdana" w:cs="Arial"/>
          <w:sz w:val="24"/>
          <w:szCs w:val="24"/>
        </w:rPr>
        <w:t>/</w:t>
      </w:r>
      <w:r w:rsidR="004531AF">
        <w:rPr>
          <w:rFonts w:ascii="Verdana" w:hAnsi="Verdana" w:cs="Arial"/>
          <w:sz w:val="24"/>
          <w:szCs w:val="24"/>
        </w:rPr>
        <w:t> </w:t>
      </w:r>
      <w:r>
        <w:rPr>
          <w:rFonts w:ascii="Verdana" w:hAnsi="Verdana" w:cs="Arial"/>
          <w:sz w:val="24"/>
          <w:szCs w:val="24"/>
        </w:rPr>
        <w:t>high-</w:t>
      </w:r>
      <w:r w:rsidRPr="00B1609F">
        <w:rPr>
          <w:rFonts w:ascii="Verdana" w:hAnsi="Verdana" w:cs="Arial"/>
          <w:sz w:val="24"/>
          <w:szCs w:val="24"/>
        </w:rPr>
        <w:t>volume option was not available for a university even if internal constraints could have been overcome.</w:t>
      </w:r>
    </w:p>
  </w:endnote>
  <w:endnote w:id="10">
    <w:p w14:paraId="505E0FDF" w14:textId="0D81DFAA" w:rsidR="00F23B03" w:rsidRDefault="00F23B03" w:rsidP="00BC762C">
      <w:pPr>
        <w:pStyle w:val="ListParagraph"/>
        <w:spacing w:after="0" w:line="240" w:lineRule="auto"/>
        <w:ind w:left="0"/>
      </w:pPr>
      <w:r>
        <w:rPr>
          <w:rStyle w:val="EndnoteReference"/>
        </w:rPr>
        <w:endnoteRef/>
      </w:r>
      <w:r w:rsidRPr="00B1609F">
        <w:rPr>
          <w:rFonts w:ascii="Verdana" w:hAnsi="Verdana" w:cs="Arial"/>
          <w:sz w:val="24"/>
          <w:szCs w:val="24"/>
        </w:rPr>
        <w:t xml:space="preserve"> The raising of the salary threshold to £21,000 was helpful to those trying to sell the new system to prospective students</w:t>
      </w:r>
      <w:r w:rsidR="0061427A">
        <w:rPr>
          <w:rFonts w:ascii="Verdana" w:hAnsi="Verdana" w:cs="Arial"/>
          <w:sz w:val="24"/>
          <w:szCs w:val="24"/>
        </w:rPr>
        <w:t>,</w:t>
      </w:r>
      <w:r w:rsidRPr="00B1609F">
        <w:rPr>
          <w:rFonts w:ascii="Verdana" w:hAnsi="Verdana" w:cs="Arial"/>
          <w:sz w:val="24"/>
          <w:szCs w:val="24"/>
        </w:rPr>
        <w:t xml:space="preserve"> as the initial repayment level for new graduates earning between £15</w:t>
      </w:r>
      <w:r>
        <w:rPr>
          <w:rFonts w:ascii="Verdana" w:hAnsi="Verdana" w:cs="Arial"/>
          <w:sz w:val="24"/>
          <w:szCs w:val="24"/>
        </w:rPr>
        <w:t>,</w:t>
      </w:r>
      <w:r w:rsidRPr="00B1609F">
        <w:rPr>
          <w:rFonts w:ascii="Verdana" w:hAnsi="Verdana" w:cs="Arial"/>
          <w:sz w:val="24"/>
          <w:szCs w:val="24"/>
        </w:rPr>
        <w:t xml:space="preserve">000 </w:t>
      </w:r>
      <w:r w:rsidR="00AF6D75">
        <w:rPr>
          <w:rFonts w:ascii="Verdana" w:hAnsi="Verdana" w:cs="Arial"/>
          <w:sz w:val="24"/>
          <w:szCs w:val="24"/>
        </w:rPr>
        <w:t>and</w:t>
      </w:r>
      <w:r w:rsidRPr="00B1609F">
        <w:rPr>
          <w:rFonts w:ascii="Verdana" w:hAnsi="Verdana" w:cs="Arial"/>
          <w:sz w:val="24"/>
          <w:szCs w:val="24"/>
        </w:rPr>
        <w:t xml:space="preserve"> £21</w:t>
      </w:r>
      <w:r>
        <w:rPr>
          <w:rFonts w:ascii="Verdana" w:hAnsi="Verdana" w:cs="Arial"/>
          <w:sz w:val="24"/>
          <w:szCs w:val="24"/>
        </w:rPr>
        <w:t>,</w:t>
      </w:r>
      <w:r w:rsidRPr="00B1609F">
        <w:rPr>
          <w:rFonts w:ascii="Verdana" w:hAnsi="Verdana" w:cs="Arial"/>
          <w:sz w:val="24"/>
          <w:szCs w:val="24"/>
        </w:rPr>
        <w:t>000</w:t>
      </w:r>
      <w:r>
        <w:rPr>
          <w:rFonts w:ascii="Verdana" w:hAnsi="Verdana" w:cs="Arial"/>
          <w:sz w:val="24"/>
          <w:szCs w:val="24"/>
        </w:rPr>
        <w:t>,</w:t>
      </w:r>
      <w:r w:rsidRPr="00B1609F">
        <w:rPr>
          <w:rFonts w:ascii="Verdana" w:hAnsi="Verdana" w:cs="Arial"/>
          <w:sz w:val="24"/>
          <w:szCs w:val="24"/>
        </w:rPr>
        <w:t xml:space="preserve"> which had been up to £540 a year under the 2006 scheme</w:t>
      </w:r>
      <w:r>
        <w:rPr>
          <w:rFonts w:ascii="Verdana" w:hAnsi="Verdana" w:cs="Arial"/>
          <w:sz w:val="24"/>
          <w:szCs w:val="24"/>
        </w:rPr>
        <w:t>,</w:t>
      </w:r>
      <w:r w:rsidRPr="00B1609F">
        <w:rPr>
          <w:rFonts w:ascii="Verdana" w:hAnsi="Verdana" w:cs="Arial"/>
          <w:sz w:val="24"/>
          <w:szCs w:val="24"/>
        </w:rPr>
        <w:t xml:space="preserve"> became zero under the new scheme. Graduates earning up to £27,000 would pay less than half that paid under the old scheme. This looked good on the charts each university produced but was less good for the </w:t>
      </w:r>
      <w:r>
        <w:rPr>
          <w:rFonts w:ascii="Verdana" w:hAnsi="Verdana" w:cs="Arial"/>
          <w:sz w:val="24"/>
          <w:szCs w:val="24"/>
        </w:rPr>
        <w:t>cost to the Exchequer.</w:t>
      </w:r>
    </w:p>
  </w:endnote>
  <w:endnote w:id="11">
    <w:p w14:paraId="17DDF6E4" w14:textId="7598E958" w:rsidR="00F23B03" w:rsidRDefault="00F23B03" w:rsidP="00BC762C">
      <w:pPr>
        <w:pStyle w:val="EndnoteText"/>
      </w:pPr>
      <w:r>
        <w:rPr>
          <w:rStyle w:val="EndnoteReference"/>
        </w:rPr>
        <w:endnoteRef/>
      </w:r>
      <w:r>
        <w:t xml:space="preserve">  </w:t>
      </w:r>
      <w:r w:rsidRPr="00B1609F">
        <w:rPr>
          <w:rFonts w:ascii="Verdana" w:hAnsi="Verdana" w:cs="Arial"/>
          <w:sz w:val="24"/>
          <w:szCs w:val="24"/>
        </w:rPr>
        <w:t>The same experience was well known to universities in terms of setting ‘A</w:t>
      </w:r>
      <w:r w:rsidR="00A15F82">
        <w:rPr>
          <w:rFonts w:ascii="Verdana" w:hAnsi="Verdana" w:cs="Arial"/>
          <w:sz w:val="24"/>
          <w:szCs w:val="24"/>
        </w:rPr>
        <w:t>-L</w:t>
      </w:r>
      <w:r w:rsidRPr="00B1609F">
        <w:rPr>
          <w:rFonts w:ascii="Verdana" w:hAnsi="Verdana" w:cs="Arial"/>
          <w:sz w:val="24"/>
          <w:szCs w:val="24"/>
        </w:rPr>
        <w:t xml:space="preserve">evel points’ for applicants. </w:t>
      </w:r>
      <w:r w:rsidR="0061427A">
        <w:rPr>
          <w:rFonts w:ascii="Verdana" w:hAnsi="Verdana" w:cs="Arial"/>
          <w:sz w:val="24"/>
          <w:szCs w:val="24"/>
        </w:rPr>
        <w:t>L</w:t>
      </w:r>
      <w:r w:rsidRPr="00B1609F">
        <w:rPr>
          <w:rFonts w:ascii="Verdana" w:hAnsi="Verdana" w:cs="Arial"/>
          <w:sz w:val="24"/>
          <w:szCs w:val="24"/>
        </w:rPr>
        <w:t xml:space="preserve">ow offers deterred students by implying the course </w:t>
      </w:r>
      <w:r w:rsidR="0061427A">
        <w:rPr>
          <w:rFonts w:ascii="Verdana" w:hAnsi="Verdana" w:cs="Arial"/>
          <w:sz w:val="24"/>
          <w:szCs w:val="24"/>
        </w:rPr>
        <w:t xml:space="preserve">was </w:t>
      </w:r>
      <w:r w:rsidRPr="00B1609F">
        <w:rPr>
          <w:rFonts w:ascii="Verdana" w:hAnsi="Verdana" w:cs="Arial"/>
          <w:sz w:val="24"/>
          <w:szCs w:val="24"/>
        </w:rPr>
        <w:t>designed for students with low</w:t>
      </w:r>
      <w:r w:rsidR="0061427A">
        <w:rPr>
          <w:rFonts w:ascii="Verdana" w:hAnsi="Verdana" w:cs="Arial"/>
          <w:sz w:val="24"/>
          <w:szCs w:val="24"/>
        </w:rPr>
        <w:t>er</w:t>
      </w:r>
      <w:r w:rsidRPr="00B1609F">
        <w:rPr>
          <w:rFonts w:ascii="Verdana" w:hAnsi="Verdana" w:cs="Arial"/>
          <w:sz w:val="24"/>
          <w:szCs w:val="24"/>
        </w:rPr>
        <w:t xml:space="preserve"> abilit</w:t>
      </w:r>
      <w:r w:rsidR="0061427A">
        <w:rPr>
          <w:rFonts w:ascii="Verdana" w:hAnsi="Verdana" w:cs="Arial"/>
          <w:sz w:val="24"/>
          <w:szCs w:val="24"/>
        </w:rPr>
        <w:t>ies</w:t>
      </w:r>
      <w:r w:rsidRPr="00B1609F">
        <w:rPr>
          <w:rFonts w:ascii="Verdana" w:hAnsi="Verdana" w:cs="Arial"/>
          <w:sz w:val="24"/>
          <w:szCs w:val="24"/>
        </w:rPr>
        <w:t xml:space="preserve">. For fees and entry level qualifications, this was a </w:t>
      </w:r>
      <w:r>
        <w:rPr>
          <w:rFonts w:ascii="Verdana" w:hAnsi="Verdana" w:cs="Arial"/>
          <w:sz w:val="24"/>
          <w:szCs w:val="24"/>
        </w:rPr>
        <w:t>‘</w:t>
      </w:r>
      <w:r w:rsidRPr="00B1609F">
        <w:rPr>
          <w:rFonts w:ascii="Verdana" w:hAnsi="Verdana" w:cs="Arial"/>
          <w:sz w:val="24"/>
          <w:szCs w:val="24"/>
        </w:rPr>
        <w:t>Stella Artois</w:t>
      </w:r>
      <w:r>
        <w:rPr>
          <w:rFonts w:ascii="Verdana" w:hAnsi="Verdana" w:cs="Arial"/>
          <w:sz w:val="24"/>
          <w:szCs w:val="24"/>
        </w:rPr>
        <w:t>’</w:t>
      </w:r>
      <w:r w:rsidRPr="00B1609F">
        <w:rPr>
          <w:rFonts w:ascii="Verdana" w:hAnsi="Verdana" w:cs="Arial"/>
          <w:sz w:val="24"/>
          <w:szCs w:val="24"/>
        </w:rPr>
        <w:t xml:space="preserve"> market. Stella had used the slogan ‘reassuringly expensive’ in 1992 with such success that it retained it well into the new century.</w:t>
      </w:r>
    </w:p>
  </w:endnote>
  <w:endnote w:id="12">
    <w:p w14:paraId="19640691" w14:textId="650A5EE7" w:rsidR="00F23B03" w:rsidRDefault="00F23B03" w:rsidP="00BC762C">
      <w:pPr>
        <w:spacing w:after="0" w:line="240" w:lineRule="auto"/>
      </w:pPr>
      <w:r>
        <w:rPr>
          <w:rStyle w:val="EndnoteReference"/>
        </w:rPr>
        <w:endnoteRef/>
      </w:r>
      <w:r>
        <w:t xml:space="preserve"> </w:t>
      </w:r>
      <w:r w:rsidRPr="00B1609F">
        <w:rPr>
          <w:rFonts w:ascii="Verdana" w:hAnsi="Verdana" w:cs="Arial"/>
          <w:sz w:val="24"/>
          <w:szCs w:val="24"/>
        </w:rPr>
        <w:t xml:space="preserve"> In a </w:t>
      </w:r>
      <w:r>
        <w:rPr>
          <w:rFonts w:ascii="Verdana" w:hAnsi="Verdana" w:cs="Arial"/>
          <w:sz w:val="24"/>
          <w:szCs w:val="24"/>
        </w:rPr>
        <w:t>‘</w:t>
      </w:r>
      <w:r w:rsidRPr="00B1609F">
        <w:rPr>
          <w:rFonts w:ascii="Verdana" w:hAnsi="Verdana" w:cs="Arial"/>
          <w:sz w:val="24"/>
          <w:szCs w:val="24"/>
        </w:rPr>
        <w:t>Stella Artois</w:t>
      </w:r>
      <w:r>
        <w:rPr>
          <w:rFonts w:ascii="Verdana" w:hAnsi="Verdana" w:cs="Arial"/>
          <w:sz w:val="24"/>
          <w:szCs w:val="24"/>
        </w:rPr>
        <w:t>’</w:t>
      </w:r>
      <w:r w:rsidRPr="00B1609F">
        <w:rPr>
          <w:rFonts w:ascii="Verdana" w:hAnsi="Verdana" w:cs="Arial"/>
          <w:sz w:val="24"/>
          <w:szCs w:val="24"/>
        </w:rPr>
        <w:t xml:space="preserve"> market </w:t>
      </w:r>
      <w:r>
        <w:rPr>
          <w:rFonts w:ascii="Verdana" w:hAnsi="Verdana" w:cs="Arial"/>
          <w:sz w:val="24"/>
          <w:szCs w:val="24"/>
        </w:rPr>
        <w:t>(see note 11),</w:t>
      </w:r>
      <w:r w:rsidRPr="00B1609F">
        <w:rPr>
          <w:rFonts w:ascii="Verdana" w:hAnsi="Verdana" w:cs="Arial"/>
          <w:sz w:val="24"/>
          <w:szCs w:val="24"/>
        </w:rPr>
        <w:t xml:space="preserve"> a university could market a course with a £9</w:t>
      </w:r>
      <w:r>
        <w:rPr>
          <w:rFonts w:ascii="Verdana" w:hAnsi="Verdana" w:cs="Arial"/>
          <w:sz w:val="24"/>
          <w:szCs w:val="24"/>
        </w:rPr>
        <w:t>,</w:t>
      </w:r>
      <w:r w:rsidRPr="00B1609F">
        <w:rPr>
          <w:rFonts w:ascii="Verdana" w:hAnsi="Verdana" w:cs="Arial"/>
          <w:sz w:val="24"/>
          <w:szCs w:val="24"/>
        </w:rPr>
        <w:t>000 fee with a £1</w:t>
      </w:r>
      <w:r>
        <w:rPr>
          <w:rFonts w:ascii="Verdana" w:hAnsi="Verdana" w:cs="Arial"/>
          <w:sz w:val="24"/>
          <w:szCs w:val="24"/>
        </w:rPr>
        <w:t>,</w:t>
      </w:r>
      <w:r w:rsidRPr="00B1609F">
        <w:rPr>
          <w:rFonts w:ascii="Verdana" w:hAnsi="Verdana" w:cs="Arial"/>
          <w:sz w:val="24"/>
          <w:szCs w:val="24"/>
        </w:rPr>
        <w:t>000 scholarship so that the student would only have to pay £8</w:t>
      </w:r>
      <w:r>
        <w:rPr>
          <w:rFonts w:ascii="Verdana" w:hAnsi="Verdana" w:cs="Arial"/>
          <w:sz w:val="24"/>
          <w:szCs w:val="24"/>
        </w:rPr>
        <w:t>,</w:t>
      </w:r>
      <w:r w:rsidRPr="00B1609F">
        <w:rPr>
          <w:rFonts w:ascii="Verdana" w:hAnsi="Verdana" w:cs="Arial"/>
          <w:sz w:val="24"/>
          <w:szCs w:val="24"/>
        </w:rPr>
        <w:t>000 but would be reassured that the course was ‘worth’ £9</w:t>
      </w:r>
      <w:r>
        <w:rPr>
          <w:rFonts w:ascii="Verdana" w:hAnsi="Verdana" w:cs="Arial"/>
          <w:sz w:val="24"/>
          <w:szCs w:val="24"/>
        </w:rPr>
        <w:t>,</w:t>
      </w:r>
      <w:r w:rsidRPr="00B1609F">
        <w:rPr>
          <w:rFonts w:ascii="Verdana" w:hAnsi="Verdana" w:cs="Arial"/>
          <w:sz w:val="24"/>
          <w:szCs w:val="24"/>
        </w:rPr>
        <w:t>000. In practice, the advantages to a university of this option (rather than just charging £8</w:t>
      </w:r>
      <w:r>
        <w:rPr>
          <w:rFonts w:ascii="Verdana" w:hAnsi="Verdana" w:cs="Arial"/>
          <w:sz w:val="24"/>
          <w:szCs w:val="24"/>
        </w:rPr>
        <w:t>,</w:t>
      </w:r>
      <w:r w:rsidRPr="00B1609F">
        <w:rPr>
          <w:rFonts w:ascii="Verdana" w:hAnsi="Verdana" w:cs="Arial"/>
          <w:sz w:val="24"/>
          <w:szCs w:val="24"/>
        </w:rPr>
        <w:t>000) were</w:t>
      </w:r>
      <w:r w:rsidR="0061427A">
        <w:rPr>
          <w:rFonts w:ascii="Verdana" w:hAnsi="Verdana" w:cs="Arial"/>
          <w:sz w:val="24"/>
          <w:szCs w:val="24"/>
        </w:rPr>
        <w:t>,</w:t>
      </w:r>
      <w:r w:rsidRPr="00B1609F">
        <w:rPr>
          <w:rFonts w:ascii="Verdana" w:hAnsi="Verdana" w:cs="Arial"/>
          <w:sz w:val="24"/>
          <w:szCs w:val="24"/>
        </w:rPr>
        <w:t xml:space="preserve"> firstly</w:t>
      </w:r>
      <w:r w:rsidR="0061427A">
        <w:rPr>
          <w:rFonts w:ascii="Verdana" w:hAnsi="Verdana" w:cs="Arial"/>
          <w:sz w:val="24"/>
          <w:szCs w:val="24"/>
        </w:rPr>
        <w:t>,</w:t>
      </w:r>
      <w:r w:rsidRPr="00B1609F">
        <w:rPr>
          <w:rFonts w:ascii="Verdana" w:hAnsi="Verdana" w:cs="Arial"/>
          <w:sz w:val="24"/>
          <w:szCs w:val="24"/>
        </w:rPr>
        <w:t xml:space="preserve"> that the university’s reputation for quality would be protected and</w:t>
      </w:r>
      <w:r>
        <w:rPr>
          <w:rFonts w:ascii="Verdana" w:hAnsi="Verdana" w:cs="Arial"/>
          <w:sz w:val="24"/>
          <w:szCs w:val="24"/>
        </w:rPr>
        <w:t>,</w:t>
      </w:r>
      <w:r w:rsidRPr="00B1609F">
        <w:rPr>
          <w:rFonts w:ascii="Verdana" w:hAnsi="Verdana" w:cs="Arial"/>
          <w:sz w:val="24"/>
          <w:szCs w:val="24"/>
        </w:rPr>
        <w:t xml:space="preserve"> secondly, that the availability of scholarships could be determined right up to the point when the course was about to commence (whereas the fee level had to be set up front). In practice, the cashback option</w:t>
      </w:r>
      <w:r w:rsidR="0061427A">
        <w:rPr>
          <w:rFonts w:ascii="Verdana" w:hAnsi="Verdana" w:cs="Arial"/>
          <w:sz w:val="24"/>
          <w:szCs w:val="24"/>
        </w:rPr>
        <w:t> </w:t>
      </w:r>
      <w:r w:rsidRPr="00B1609F">
        <w:rPr>
          <w:rFonts w:ascii="Verdana" w:hAnsi="Verdana" w:cs="Arial"/>
          <w:sz w:val="24"/>
          <w:szCs w:val="24"/>
        </w:rPr>
        <w:t xml:space="preserve">– as this was known in the sector – proved generally neither to be necessary nor effective but it was reassuring to have in place in the run up to the 2012 entry cycle. Thereafter cashback offers became less common. </w:t>
      </w:r>
    </w:p>
  </w:endnote>
  <w:endnote w:id="13">
    <w:p w14:paraId="3143B3C3" w14:textId="6DF49724" w:rsidR="00F23B03" w:rsidRDefault="00F23B03" w:rsidP="00BC762C">
      <w:pPr>
        <w:spacing w:after="0" w:line="240" w:lineRule="auto"/>
      </w:pPr>
      <w:r>
        <w:rPr>
          <w:rStyle w:val="EndnoteReference"/>
        </w:rPr>
        <w:endnoteRef/>
      </w:r>
      <w:r>
        <w:t xml:space="preserve"> </w:t>
      </w:r>
      <w:r w:rsidRPr="00083561">
        <w:rPr>
          <w:rFonts w:ascii="Verdana" w:hAnsi="Verdana" w:cs="Arial"/>
          <w:sz w:val="24"/>
          <w:szCs w:val="24"/>
        </w:rPr>
        <w:t xml:space="preserve">For an example of the analysis available before the Student Loan </w:t>
      </w:r>
      <w:r w:rsidR="0061427A">
        <w:rPr>
          <w:rFonts w:ascii="Verdana" w:hAnsi="Verdana" w:cs="Arial"/>
          <w:sz w:val="24"/>
          <w:szCs w:val="24"/>
        </w:rPr>
        <w:t>s</w:t>
      </w:r>
      <w:r w:rsidRPr="00083561">
        <w:rPr>
          <w:rFonts w:ascii="Verdana" w:hAnsi="Verdana" w:cs="Arial"/>
          <w:sz w:val="24"/>
          <w:szCs w:val="24"/>
        </w:rPr>
        <w:t>cheme came into force in 2012, see</w:t>
      </w:r>
      <w:r w:rsidRPr="00CB50FF">
        <w:rPr>
          <w:rFonts w:ascii="Verdana" w:hAnsi="Verdana" w:cs="Arial"/>
          <w:sz w:val="24"/>
          <w:szCs w:val="24"/>
        </w:rPr>
        <w:t xml:space="preserve"> John Thompson and Bahram </w:t>
      </w:r>
      <w:proofErr w:type="spellStart"/>
      <w:r w:rsidRPr="00CB50FF">
        <w:rPr>
          <w:rFonts w:ascii="Verdana" w:hAnsi="Verdana" w:cs="Arial"/>
          <w:sz w:val="24"/>
          <w:szCs w:val="24"/>
        </w:rPr>
        <w:t>Bekhradnia</w:t>
      </w:r>
      <w:proofErr w:type="spellEnd"/>
      <w:r>
        <w:rPr>
          <w:rFonts w:ascii="Verdana" w:hAnsi="Verdana" w:cs="Arial"/>
          <w:sz w:val="24"/>
          <w:szCs w:val="24"/>
        </w:rPr>
        <w:t>,</w:t>
      </w:r>
      <w:r w:rsidRPr="00083561">
        <w:rPr>
          <w:rFonts w:ascii="Verdana" w:hAnsi="Verdana" w:cs="Arial"/>
          <w:sz w:val="24"/>
          <w:szCs w:val="24"/>
        </w:rPr>
        <w:t xml:space="preserve"> </w:t>
      </w:r>
      <w:r w:rsidR="004531AF">
        <w:rPr>
          <w:rFonts w:ascii="Verdana" w:hAnsi="Verdana" w:cs="Arial"/>
          <w:i/>
          <w:sz w:val="24"/>
          <w:szCs w:val="24"/>
        </w:rPr>
        <w:t>‘</w:t>
      </w:r>
      <w:r w:rsidRPr="00083561">
        <w:rPr>
          <w:rFonts w:ascii="Verdana" w:hAnsi="Verdana" w:cs="Arial"/>
          <w:i/>
          <w:sz w:val="24"/>
          <w:szCs w:val="24"/>
        </w:rPr>
        <w:t>Higher Education: Students at the Heart of the System</w:t>
      </w:r>
      <w:r w:rsidR="00B31489">
        <w:rPr>
          <w:rFonts w:ascii="Verdana" w:hAnsi="Verdana" w:cs="Arial"/>
          <w:i/>
          <w:sz w:val="24"/>
          <w:szCs w:val="24"/>
        </w:rPr>
        <w:t>’</w:t>
      </w:r>
      <w:r w:rsidRPr="00083561">
        <w:rPr>
          <w:rFonts w:ascii="Verdana" w:hAnsi="Verdana" w:cs="Arial"/>
          <w:i/>
          <w:sz w:val="24"/>
          <w:szCs w:val="24"/>
        </w:rPr>
        <w:t xml:space="preserve"> – an Analysis of the</w:t>
      </w:r>
      <w:r>
        <w:rPr>
          <w:rFonts w:ascii="Verdana" w:hAnsi="Verdana" w:cs="Arial"/>
          <w:i/>
          <w:sz w:val="24"/>
          <w:szCs w:val="24"/>
        </w:rPr>
        <w:t xml:space="preserve"> Higher Education White Paper</w:t>
      </w:r>
      <w:r w:rsidRPr="00083561">
        <w:rPr>
          <w:rFonts w:ascii="Verdana" w:hAnsi="Verdana" w:cs="Arial"/>
          <w:i/>
          <w:sz w:val="24"/>
          <w:szCs w:val="24"/>
        </w:rPr>
        <w:t xml:space="preserve"> </w:t>
      </w:r>
      <w:r>
        <w:rPr>
          <w:rFonts w:ascii="Verdana" w:hAnsi="Verdana" w:cs="Arial"/>
          <w:sz w:val="24"/>
          <w:szCs w:val="24"/>
        </w:rPr>
        <w:t xml:space="preserve">published by </w:t>
      </w:r>
      <w:r w:rsidR="00B31489">
        <w:rPr>
          <w:rFonts w:ascii="Verdana" w:hAnsi="Verdana" w:cs="Arial"/>
          <w:sz w:val="24"/>
          <w:szCs w:val="24"/>
        </w:rPr>
        <w:t>HEPI</w:t>
      </w:r>
      <w:r w:rsidRPr="00083561">
        <w:rPr>
          <w:rFonts w:ascii="Verdana" w:hAnsi="Verdana" w:cs="Arial"/>
          <w:sz w:val="24"/>
          <w:szCs w:val="24"/>
        </w:rPr>
        <w:t xml:space="preserve"> </w:t>
      </w:r>
      <w:r>
        <w:rPr>
          <w:rFonts w:ascii="Verdana" w:hAnsi="Verdana" w:cs="Arial"/>
          <w:sz w:val="24"/>
          <w:szCs w:val="24"/>
        </w:rPr>
        <w:t>in</w:t>
      </w:r>
      <w:r w:rsidRPr="00083561">
        <w:rPr>
          <w:rFonts w:ascii="Verdana" w:hAnsi="Verdana" w:cs="Arial"/>
          <w:sz w:val="24"/>
          <w:szCs w:val="24"/>
        </w:rPr>
        <w:t xml:space="preserve"> November 2010 and updated </w:t>
      </w:r>
      <w:r w:rsidR="0061427A">
        <w:rPr>
          <w:rFonts w:ascii="Verdana" w:hAnsi="Verdana" w:cs="Arial"/>
          <w:sz w:val="24"/>
          <w:szCs w:val="24"/>
        </w:rPr>
        <w:t xml:space="preserve">in </w:t>
      </w:r>
      <w:r w:rsidRPr="00083561">
        <w:rPr>
          <w:rFonts w:ascii="Verdana" w:hAnsi="Verdana" w:cs="Arial"/>
          <w:sz w:val="24"/>
          <w:szCs w:val="24"/>
        </w:rPr>
        <w:t>August 2011. This paper, which set out in detail the reasons the RAB was certain to be higher than the Government estimate, contains this prescient comment</w:t>
      </w:r>
      <w:r w:rsidR="0061427A">
        <w:rPr>
          <w:rFonts w:ascii="Verdana" w:hAnsi="Verdana" w:cs="Arial"/>
          <w:sz w:val="24"/>
          <w:szCs w:val="24"/>
        </w:rPr>
        <w:t>:</w:t>
      </w:r>
      <w:r w:rsidR="0061427A">
        <w:rPr>
          <w:rFonts w:ascii="Verdana" w:hAnsi="Verdana" w:cs="Arial"/>
          <w:i/>
          <w:sz w:val="24"/>
          <w:szCs w:val="24"/>
        </w:rPr>
        <w:t xml:space="preserve"> </w:t>
      </w:r>
      <w:r w:rsidR="0061427A" w:rsidRPr="00BC762C">
        <w:rPr>
          <w:rFonts w:ascii="Verdana" w:hAnsi="Verdana" w:cs="Arial"/>
          <w:iCs/>
          <w:sz w:val="24"/>
          <w:szCs w:val="24"/>
        </w:rPr>
        <w:t>‘</w:t>
      </w:r>
      <w:r w:rsidRPr="00BC762C">
        <w:rPr>
          <w:rFonts w:ascii="Verdana" w:hAnsi="Verdana" w:cs="Arial"/>
          <w:iCs/>
          <w:sz w:val="24"/>
          <w:szCs w:val="24"/>
        </w:rPr>
        <w:t xml:space="preserve">Unless the Government RAB estimates are challenged by the Office for Budget Responsibility or the Office for National Statistics, they will be used in National Accounts and the deficit reduction will occur </w:t>
      </w:r>
      <w:r w:rsidR="0061427A">
        <w:rPr>
          <w:rFonts w:ascii="Verdana" w:hAnsi="Verdana" w:cs="Arial"/>
          <w:iCs/>
          <w:sz w:val="24"/>
          <w:szCs w:val="24"/>
        </w:rPr>
        <w:t>“</w:t>
      </w:r>
      <w:r w:rsidRPr="00BC762C">
        <w:rPr>
          <w:rFonts w:ascii="Verdana" w:hAnsi="Verdana" w:cs="Arial"/>
          <w:iCs/>
          <w:sz w:val="24"/>
          <w:szCs w:val="24"/>
        </w:rPr>
        <w:t>on paper</w:t>
      </w:r>
      <w:r w:rsidR="0061427A">
        <w:rPr>
          <w:rFonts w:ascii="Verdana" w:hAnsi="Verdana" w:cs="Arial"/>
          <w:iCs/>
          <w:sz w:val="24"/>
          <w:szCs w:val="24"/>
        </w:rPr>
        <w:t>”</w:t>
      </w:r>
      <w:r w:rsidRPr="00BC762C">
        <w:rPr>
          <w:rFonts w:ascii="Verdana" w:hAnsi="Verdana" w:cs="Arial"/>
          <w:iCs/>
          <w:sz w:val="24"/>
          <w:szCs w:val="24"/>
        </w:rPr>
        <w:t xml:space="preserve"> whether or not the expected repayments are eventually made. If the RAB estimates are too low it will be the taxpayer who will have to make up the difference in the end, but that may not become clear for some time.</w:t>
      </w:r>
      <w:r w:rsidR="0061427A">
        <w:rPr>
          <w:rFonts w:ascii="Verdana" w:hAnsi="Verdana" w:cs="Arial"/>
          <w:iCs/>
          <w:sz w:val="24"/>
          <w:szCs w:val="24"/>
        </w:rPr>
        <w:t>’ In fact,</w:t>
      </w:r>
      <w:r w:rsidR="0061427A">
        <w:rPr>
          <w:rFonts w:ascii="Verdana" w:hAnsi="Verdana" w:cs="Arial"/>
          <w:sz w:val="24"/>
          <w:szCs w:val="24"/>
        </w:rPr>
        <w:t xml:space="preserve"> </w:t>
      </w:r>
      <w:r w:rsidRPr="00083561">
        <w:rPr>
          <w:rFonts w:ascii="Verdana" w:hAnsi="Verdana" w:cs="Arial"/>
          <w:sz w:val="24"/>
          <w:szCs w:val="24"/>
        </w:rPr>
        <w:t>‘</w:t>
      </w:r>
      <w:r w:rsidR="0061427A">
        <w:rPr>
          <w:rFonts w:ascii="Verdana" w:hAnsi="Verdana" w:cs="Arial"/>
          <w:sz w:val="24"/>
          <w:szCs w:val="24"/>
        </w:rPr>
        <w:t>s</w:t>
      </w:r>
      <w:r w:rsidRPr="00083561">
        <w:rPr>
          <w:rFonts w:ascii="Verdana" w:hAnsi="Verdana" w:cs="Arial"/>
          <w:sz w:val="24"/>
          <w:szCs w:val="24"/>
        </w:rPr>
        <w:t xml:space="preserve">ome time’ turned out to be </w:t>
      </w:r>
      <w:r w:rsidR="0061427A">
        <w:rPr>
          <w:rFonts w:ascii="Verdana" w:hAnsi="Verdana" w:cs="Arial"/>
          <w:sz w:val="24"/>
          <w:szCs w:val="24"/>
        </w:rPr>
        <w:t>many</w:t>
      </w:r>
      <w:r w:rsidRPr="00083561">
        <w:rPr>
          <w:rFonts w:ascii="Verdana" w:hAnsi="Verdana" w:cs="Arial"/>
          <w:sz w:val="24"/>
          <w:szCs w:val="24"/>
        </w:rPr>
        <w:t xml:space="preserve"> years later</w:t>
      </w:r>
      <w:r w:rsidR="0061427A">
        <w:rPr>
          <w:rFonts w:ascii="Verdana" w:hAnsi="Verdana" w:cs="Arial"/>
          <w:sz w:val="24"/>
          <w:szCs w:val="24"/>
        </w:rPr>
        <w:t>:</w:t>
      </w:r>
      <w:r w:rsidRPr="00083561">
        <w:rPr>
          <w:rFonts w:ascii="Verdana" w:hAnsi="Verdana" w:cs="Arial"/>
          <w:sz w:val="24"/>
          <w:szCs w:val="24"/>
        </w:rPr>
        <w:t xml:space="preserve"> </w:t>
      </w:r>
      <w:proofErr w:type="gramStart"/>
      <w:r w:rsidRPr="007253A1">
        <w:rPr>
          <w:rFonts w:ascii="Verdana" w:hAnsi="Verdana" w:cs="Arial"/>
          <w:sz w:val="24"/>
          <w:szCs w:val="24"/>
        </w:rPr>
        <w:t>the</w:t>
      </w:r>
      <w:proofErr w:type="gramEnd"/>
      <w:r w:rsidRPr="007253A1">
        <w:rPr>
          <w:rFonts w:ascii="Verdana" w:hAnsi="Verdana" w:cs="Arial"/>
          <w:sz w:val="24"/>
          <w:szCs w:val="24"/>
        </w:rPr>
        <w:t xml:space="preserve"> Office for Budget Responsibility reports were published</w:t>
      </w:r>
      <w:r w:rsidR="0015420C">
        <w:rPr>
          <w:rFonts w:ascii="Verdana" w:hAnsi="Verdana" w:cs="Arial"/>
          <w:sz w:val="24"/>
          <w:szCs w:val="24"/>
        </w:rPr>
        <w:t> </w:t>
      </w:r>
      <w:r w:rsidRPr="007253A1">
        <w:rPr>
          <w:rFonts w:ascii="Verdana" w:hAnsi="Verdana" w:cs="Arial"/>
          <w:sz w:val="24"/>
          <w:szCs w:val="24"/>
        </w:rPr>
        <w:t>in</w:t>
      </w:r>
      <w:r w:rsidR="0015420C">
        <w:rPr>
          <w:rFonts w:ascii="Verdana" w:hAnsi="Verdana" w:cs="Arial"/>
          <w:sz w:val="24"/>
          <w:szCs w:val="24"/>
        </w:rPr>
        <w:t> </w:t>
      </w:r>
      <w:r w:rsidRPr="007253A1">
        <w:rPr>
          <w:rFonts w:ascii="Verdana" w:hAnsi="Verdana" w:cs="Arial"/>
          <w:sz w:val="24"/>
          <w:szCs w:val="24"/>
        </w:rPr>
        <w:t>December</w:t>
      </w:r>
      <w:r w:rsidR="0015420C">
        <w:rPr>
          <w:rFonts w:ascii="Verdana" w:hAnsi="Verdana" w:cs="Arial"/>
          <w:sz w:val="24"/>
          <w:szCs w:val="24"/>
        </w:rPr>
        <w:t> </w:t>
      </w:r>
      <w:r w:rsidRPr="007253A1">
        <w:rPr>
          <w:rFonts w:ascii="Verdana" w:hAnsi="Verdana" w:cs="Arial"/>
          <w:sz w:val="24"/>
          <w:szCs w:val="24"/>
        </w:rPr>
        <w:t>2019</w:t>
      </w:r>
      <w:r w:rsidR="0015420C">
        <w:rPr>
          <w:rFonts w:ascii="Verdana" w:hAnsi="Verdana" w:cs="Arial"/>
          <w:sz w:val="24"/>
          <w:szCs w:val="24"/>
        </w:rPr>
        <w:t> </w:t>
      </w:r>
      <w:hyperlink r:id="rId7" w:history="1">
        <w:r w:rsidR="0061427A" w:rsidRPr="0061427A">
          <w:rPr>
            <w:rStyle w:val="Hyperlink"/>
            <w:rFonts w:ascii="Verdana" w:hAnsi="Verdana" w:cs="Arial"/>
            <w:sz w:val="24"/>
            <w:szCs w:val="24"/>
          </w:rPr>
          <w:t>https://www.hepi.ac.uk/wp</w:t>
        </w:r>
        <w:r w:rsidR="0061427A" w:rsidRPr="0061427A">
          <w:rPr>
            <w:rStyle w:val="Hyperlink"/>
            <w:rFonts w:ascii="Verdana" w:hAnsi="Verdana" w:cs="Arial"/>
            <w:sz w:val="24"/>
            <w:szCs w:val="24"/>
          </w:rPr>
          <w:t>-</w:t>
        </w:r>
        <w:r w:rsidR="0061427A" w:rsidRPr="0061427A">
          <w:rPr>
            <w:rStyle w:val="Hyperlink"/>
            <w:rFonts w:ascii="Verdana" w:hAnsi="Verdana" w:cs="Arial"/>
            <w:sz w:val="24"/>
            <w:szCs w:val="24"/>
          </w:rPr>
          <w:t>content/uploads/2014/02/White_paper_respo</w:t>
        </w:r>
        <w:r w:rsidR="0061427A" w:rsidRPr="0061427A">
          <w:rPr>
            <w:rStyle w:val="Hyperlink"/>
            <w:rFonts w:ascii="Verdana" w:hAnsi="Verdana" w:cs="Arial"/>
            <w:sz w:val="24"/>
            <w:szCs w:val="24"/>
          </w:rPr>
          <w:t>n</w:t>
        </w:r>
        <w:r w:rsidR="0061427A" w:rsidRPr="0061427A">
          <w:rPr>
            <w:rStyle w:val="Hyperlink"/>
            <w:rFonts w:ascii="Verdana" w:hAnsi="Verdana" w:cs="Arial"/>
            <w:sz w:val="24"/>
            <w:szCs w:val="24"/>
          </w:rPr>
          <w:t>se_08_15c.pdf</w:t>
        </w:r>
      </w:hyperlink>
      <w:r w:rsidRPr="00083561">
        <w:rPr>
          <w:rFonts w:ascii="Verdana" w:hAnsi="Verdana" w:cs="Arial"/>
          <w:sz w:val="24"/>
          <w:szCs w:val="24"/>
        </w:rPr>
        <w:t>.</w:t>
      </w:r>
      <w:r w:rsidR="0015420C">
        <w:rPr>
          <w:rFonts w:ascii="Verdana" w:hAnsi="Verdana" w:cs="Arial"/>
          <w:sz w:val="24"/>
          <w:szCs w:val="24"/>
        </w:rPr>
        <w:t> </w:t>
      </w:r>
      <w:r w:rsidRPr="00083561">
        <w:rPr>
          <w:rFonts w:ascii="Verdana" w:hAnsi="Verdana" w:cs="Arial"/>
          <w:sz w:val="24"/>
          <w:szCs w:val="24"/>
        </w:rPr>
        <w:t xml:space="preserve">Bahram </w:t>
      </w:r>
      <w:proofErr w:type="spellStart"/>
      <w:r w:rsidRPr="00083561">
        <w:rPr>
          <w:rFonts w:ascii="Verdana" w:hAnsi="Verdana" w:cs="Arial"/>
          <w:sz w:val="24"/>
          <w:szCs w:val="24"/>
        </w:rPr>
        <w:t>Bekhradnia</w:t>
      </w:r>
      <w:proofErr w:type="spellEnd"/>
      <w:r w:rsidRPr="00083561">
        <w:rPr>
          <w:rFonts w:ascii="Verdana" w:hAnsi="Verdana" w:cs="Arial"/>
          <w:sz w:val="24"/>
          <w:szCs w:val="24"/>
        </w:rPr>
        <w:t xml:space="preserve"> (</w:t>
      </w:r>
      <w:r w:rsidR="00B31489">
        <w:rPr>
          <w:rFonts w:ascii="Verdana" w:hAnsi="Verdana" w:cs="Arial"/>
          <w:sz w:val="24"/>
          <w:szCs w:val="24"/>
        </w:rPr>
        <w:t>President</w:t>
      </w:r>
      <w:r w:rsidR="00B31489" w:rsidRPr="00083561">
        <w:rPr>
          <w:rFonts w:ascii="Verdana" w:hAnsi="Verdana" w:cs="Arial"/>
          <w:sz w:val="24"/>
          <w:szCs w:val="24"/>
        </w:rPr>
        <w:t xml:space="preserve"> </w:t>
      </w:r>
      <w:r w:rsidRPr="00083561">
        <w:rPr>
          <w:rFonts w:ascii="Verdana" w:hAnsi="Verdana" w:cs="Arial"/>
          <w:sz w:val="24"/>
          <w:szCs w:val="24"/>
        </w:rPr>
        <w:t xml:space="preserve">and founder of HEPI) also gave evidence to the Business, Innovation and Skills Committee in 2011 and pointed out the flawed estimate of the RAB. His arguments were endorsed by the Institute of Fiscal Studies at the </w:t>
      </w:r>
      <w:r w:rsidR="0061427A">
        <w:rPr>
          <w:rFonts w:ascii="Verdana" w:hAnsi="Verdana" w:cs="Arial"/>
          <w:sz w:val="24"/>
          <w:szCs w:val="24"/>
        </w:rPr>
        <w:t>C</w:t>
      </w:r>
      <w:r w:rsidRPr="00083561">
        <w:rPr>
          <w:rFonts w:ascii="Verdana" w:hAnsi="Verdana" w:cs="Arial"/>
          <w:sz w:val="24"/>
          <w:szCs w:val="24"/>
        </w:rPr>
        <w:t>ommittee. The report of the Committee’s deliberations and the response of the Government are set out in the parliamentary record</w:t>
      </w:r>
      <w:r>
        <w:rPr>
          <w:rFonts w:ascii="Verdana" w:hAnsi="Verdana" w:cs="Arial"/>
          <w:sz w:val="24"/>
          <w:szCs w:val="24"/>
        </w:rPr>
        <w:t>:</w:t>
      </w:r>
      <w:r w:rsidR="0061427A" w:rsidRPr="0061427A">
        <w:rPr>
          <w:rFonts w:ascii="Verdana" w:hAnsi="Verdana" w:cs="Arial"/>
          <w:sz w:val="24"/>
          <w:szCs w:val="24"/>
        </w:rPr>
        <w:t xml:space="preserve"> </w:t>
      </w:r>
      <w:r w:rsidRPr="00BC762C">
        <w:rPr>
          <w:rFonts w:ascii="Verdana" w:hAnsi="Verdana"/>
          <w:sz w:val="24"/>
          <w:szCs w:val="24"/>
        </w:rPr>
        <w:t>Business,</w:t>
      </w:r>
      <w:r w:rsidR="004531AF" w:rsidRPr="00BC762C">
        <w:rPr>
          <w:rFonts w:ascii="Verdana" w:hAnsi="Verdana"/>
          <w:sz w:val="24"/>
          <w:szCs w:val="24"/>
        </w:rPr>
        <w:t xml:space="preserve"> </w:t>
      </w:r>
      <w:r w:rsidRPr="00BC762C">
        <w:rPr>
          <w:rFonts w:ascii="Verdana" w:hAnsi="Verdana"/>
          <w:sz w:val="24"/>
          <w:szCs w:val="24"/>
        </w:rPr>
        <w:t>Innovation</w:t>
      </w:r>
      <w:r w:rsidR="004531AF" w:rsidRPr="00BC762C">
        <w:rPr>
          <w:rFonts w:ascii="Verdana" w:hAnsi="Verdana"/>
          <w:sz w:val="24"/>
          <w:szCs w:val="24"/>
        </w:rPr>
        <w:t xml:space="preserve"> </w:t>
      </w:r>
      <w:r w:rsidRPr="00BC762C">
        <w:rPr>
          <w:rFonts w:ascii="Verdana" w:hAnsi="Verdana"/>
          <w:sz w:val="24"/>
          <w:szCs w:val="24"/>
        </w:rPr>
        <w:t>and</w:t>
      </w:r>
      <w:r w:rsidR="004531AF" w:rsidRPr="00BC762C">
        <w:rPr>
          <w:rFonts w:ascii="Verdana" w:hAnsi="Verdana"/>
          <w:sz w:val="24"/>
          <w:szCs w:val="24"/>
        </w:rPr>
        <w:t xml:space="preserve"> </w:t>
      </w:r>
      <w:r w:rsidRPr="00BC762C">
        <w:rPr>
          <w:rFonts w:ascii="Verdana" w:hAnsi="Verdana"/>
          <w:sz w:val="24"/>
          <w:szCs w:val="24"/>
        </w:rPr>
        <w:t>Skills</w:t>
      </w:r>
      <w:r w:rsidR="004531AF" w:rsidRPr="00BC762C">
        <w:rPr>
          <w:rFonts w:ascii="Verdana" w:hAnsi="Verdana"/>
          <w:sz w:val="24"/>
          <w:szCs w:val="24"/>
        </w:rPr>
        <w:t xml:space="preserve"> </w:t>
      </w:r>
      <w:r w:rsidRPr="00BC762C">
        <w:rPr>
          <w:rFonts w:ascii="Verdana" w:hAnsi="Verdana"/>
          <w:sz w:val="24"/>
          <w:szCs w:val="24"/>
        </w:rPr>
        <w:t>Committee</w:t>
      </w:r>
      <w:r w:rsidR="004531AF" w:rsidRPr="00BC762C">
        <w:rPr>
          <w:rFonts w:ascii="Verdana" w:hAnsi="Verdana"/>
          <w:iCs/>
          <w:sz w:val="24"/>
          <w:szCs w:val="24"/>
        </w:rPr>
        <w:t>,</w:t>
      </w:r>
      <w:r w:rsidRPr="00BC762C">
        <w:rPr>
          <w:rFonts w:ascii="Verdana" w:hAnsi="Verdana"/>
          <w:i/>
          <w:sz w:val="24"/>
          <w:szCs w:val="24"/>
        </w:rPr>
        <w:t xml:space="preserve"> </w:t>
      </w:r>
      <w:r w:rsidRPr="00BC762C">
        <w:rPr>
          <w:rFonts w:ascii="Verdana" w:hAnsi="Verdana"/>
          <w:sz w:val="24"/>
          <w:szCs w:val="24"/>
        </w:rPr>
        <w:t>Twelfth Report</w:t>
      </w:r>
      <w:r w:rsidR="002E5EA8" w:rsidRPr="00BC762C">
        <w:rPr>
          <w:rFonts w:ascii="Verdana" w:hAnsi="Verdana"/>
          <w:sz w:val="24"/>
          <w:szCs w:val="24"/>
        </w:rPr>
        <w:t>,</w:t>
      </w:r>
      <w:r w:rsidRPr="00BC762C">
        <w:rPr>
          <w:rFonts w:ascii="Verdana" w:hAnsi="Verdana"/>
          <w:i/>
          <w:sz w:val="24"/>
          <w:szCs w:val="24"/>
          <w:shd w:val="clear" w:color="auto" w:fill="FFFFFF"/>
        </w:rPr>
        <w:t xml:space="preserve"> </w:t>
      </w:r>
      <w:r w:rsidRPr="00BC762C">
        <w:rPr>
          <w:rFonts w:ascii="Verdana" w:hAnsi="Verdana"/>
          <w:i/>
          <w:sz w:val="24"/>
          <w:szCs w:val="24"/>
        </w:rPr>
        <w:t>Government reform of Higher Education</w:t>
      </w:r>
      <w:r w:rsidR="00CC7EEB">
        <w:rPr>
          <w:rFonts w:ascii="Verdana" w:hAnsi="Verdana"/>
          <w:i/>
          <w:sz w:val="24"/>
          <w:szCs w:val="24"/>
        </w:rPr>
        <w:t> </w:t>
      </w:r>
      <w:r w:rsidRPr="00BC762C">
        <w:rPr>
          <w:rFonts w:ascii="Verdana" w:hAnsi="Verdana"/>
          <w:i/>
          <w:sz w:val="24"/>
          <w:szCs w:val="24"/>
        </w:rPr>
        <w:t>2011</w:t>
      </w:r>
      <w:r w:rsidR="00CC7EEB">
        <w:rPr>
          <w:rFonts w:ascii="Verdana" w:hAnsi="Verdana"/>
          <w:i/>
          <w:sz w:val="24"/>
          <w:szCs w:val="24"/>
        </w:rPr>
        <w:t> </w:t>
      </w:r>
      <w:hyperlink r:id="rId8" w:history="1">
        <w:r w:rsidR="0095068B" w:rsidRPr="002E13E4">
          <w:rPr>
            <w:rStyle w:val="Hyperlink"/>
            <w:rFonts w:ascii="Verdana" w:hAnsi="Verdana" w:cs="Arial"/>
            <w:sz w:val="24"/>
            <w:szCs w:val="24"/>
            <w:shd w:val="clear" w:color="auto" w:fill="FFFFFF"/>
          </w:rPr>
          <w:t>https://publications.parliament.uk/pa/cm201012/cmselect/cmbis/885/88502.htm</w:t>
        </w:r>
      </w:hyperlink>
      <w:r w:rsidR="002E5EA8" w:rsidRPr="0061427A">
        <w:rPr>
          <w:rStyle w:val="Hyperlink"/>
          <w:rFonts w:ascii="Verdana" w:hAnsi="Verdana" w:cs="Arial"/>
          <w:sz w:val="24"/>
          <w:szCs w:val="24"/>
          <w:shd w:val="clear" w:color="auto" w:fill="FFFFFF"/>
        </w:rPr>
        <w:t>.</w:t>
      </w:r>
      <w:r w:rsidR="0061427A">
        <w:rPr>
          <w:rFonts w:ascii="Verdana" w:hAnsi="Verdana" w:cs="Arial"/>
          <w:sz w:val="24"/>
          <w:szCs w:val="24"/>
        </w:rPr>
        <w:t xml:space="preserve"> </w:t>
      </w:r>
      <w:r w:rsidRPr="00604FA3">
        <w:rPr>
          <w:rFonts w:ascii="Verdana" w:hAnsi="Verdana" w:cs="Arial"/>
          <w:sz w:val="24"/>
          <w:szCs w:val="24"/>
        </w:rPr>
        <w:t>See also</w:t>
      </w:r>
      <w:r w:rsidRPr="00604FA3">
        <w:rPr>
          <w:rFonts w:ascii="Verdana" w:hAnsi="Verdana" w:cs="Arial"/>
          <w:i/>
          <w:sz w:val="24"/>
          <w:szCs w:val="24"/>
        </w:rPr>
        <w:t xml:space="preserve"> </w:t>
      </w:r>
      <w:r w:rsidR="0061427A">
        <w:rPr>
          <w:rFonts w:ascii="Verdana" w:hAnsi="Verdana" w:cs="Arial"/>
          <w:iCs/>
          <w:sz w:val="24"/>
          <w:szCs w:val="24"/>
        </w:rPr>
        <w:t xml:space="preserve">Alan </w:t>
      </w:r>
      <w:proofErr w:type="spellStart"/>
      <w:r w:rsidR="0061427A">
        <w:rPr>
          <w:rFonts w:ascii="Verdana" w:hAnsi="Verdana" w:cs="Arial"/>
          <w:iCs/>
          <w:sz w:val="24"/>
          <w:szCs w:val="24"/>
        </w:rPr>
        <w:t>Roff</w:t>
      </w:r>
      <w:proofErr w:type="spellEnd"/>
      <w:r w:rsidR="0061427A">
        <w:rPr>
          <w:rFonts w:ascii="Verdana" w:hAnsi="Verdana" w:cs="Arial"/>
          <w:iCs/>
          <w:sz w:val="24"/>
          <w:szCs w:val="24"/>
        </w:rPr>
        <w:t xml:space="preserve">, </w:t>
      </w:r>
      <w:r w:rsidRPr="00604FA3">
        <w:rPr>
          <w:rFonts w:ascii="Verdana" w:hAnsi="Verdana" w:cs="Arial"/>
          <w:i/>
          <w:sz w:val="24"/>
          <w:szCs w:val="24"/>
        </w:rPr>
        <w:t>Student and University Finance; Briefing and Implications</w:t>
      </w:r>
      <w:r w:rsidR="0061427A">
        <w:rPr>
          <w:rFonts w:ascii="Verdana" w:hAnsi="Verdana" w:cs="Arial"/>
          <w:sz w:val="24"/>
          <w:szCs w:val="24"/>
        </w:rPr>
        <w:t xml:space="preserve"> (</w:t>
      </w:r>
      <w:r w:rsidRPr="004531AF">
        <w:rPr>
          <w:rFonts w:ascii="Verdana" w:hAnsi="Verdana" w:cs="Arial"/>
          <w:iCs/>
          <w:sz w:val="24"/>
          <w:szCs w:val="24"/>
        </w:rPr>
        <w:t>November 2011</w:t>
      </w:r>
      <w:r w:rsidR="0061427A">
        <w:rPr>
          <w:rFonts w:ascii="Verdana" w:hAnsi="Verdana" w:cs="Arial"/>
          <w:iCs/>
          <w:sz w:val="24"/>
          <w:szCs w:val="24"/>
        </w:rPr>
        <w:t xml:space="preserve">), which </w:t>
      </w:r>
      <w:r w:rsidRPr="00604FA3">
        <w:rPr>
          <w:rFonts w:ascii="Verdana" w:hAnsi="Verdana" w:cs="Arial"/>
          <w:sz w:val="24"/>
          <w:szCs w:val="24"/>
        </w:rPr>
        <w:t>was</w:t>
      </w:r>
      <w:r w:rsidRPr="00604FA3">
        <w:rPr>
          <w:rFonts w:ascii="Verdana" w:hAnsi="Verdana" w:cs="Arial"/>
          <w:i/>
          <w:sz w:val="24"/>
          <w:szCs w:val="24"/>
        </w:rPr>
        <w:t xml:space="preserve"> </w:t>
      </w:r>
      <w:r w:rsidRPr="00604FA3">
        <w:rPr>
          <w:rFonts w:ascii="Verdana" w:hAnsi="Verdana" w:cs="Arial"/>
          <w:sz w:val="24"/>
          <w:szCs w:val="24"/>
        </w:rPr>
        <w:t xml:space="preserve">presented at a Labour Finance and Industry Group (LFIG – since renamed ‘Labour Business’) seminar and discussed with each of the Labour Shadow ministers responsible for education </w:t>
      </w:r>
      <w:r w:rsidR="0061427A">
        <w:rPr>
          <w:rFonts w:ascii="Verdana" w:hAnsi="Verdana" w:cs="Arial"/>
          <w:sz w:val="24"/>
          <w:szCs w:val="24"/>
        </w:rPr>
        <w:t>and</w:t>
      </w:r>
      <w:r w:rsidR="0061427A" w:rsidRPr="00604FA3">
        <w:rPr>
          <w:rFonts w:ascii="Verdana" w:hAnsi="Verdana" w:cs="Arial"/>
          <w:sz w:val="24"/>
          <w:szCs w:val="24"/>
        </w:rPr>
        <w:t xml:space="preserve"> </w:t>
      </w:r>
      <w:r w:rsidRPr="00604FA3">
        <w:rPr>
          <w:rFonts w:ascii="Verdana" w:hAnsi="Verdana" w:cs="Arial"/>
          <w:sz w:val="24"/>
          <w:szCs w:val="24"/>
        </w:rPr>
        <w:t xml:space="preserve">higher education – Chuka Umunna, Shabana Mahmood and Stephen Twigg </w:t>
      </w:r>
      <w:r w:rsidRPr="00B1609F">
        <w:rPr>
          <w:rFonts w:ascii="Verdana" w:hAnsi="Verdana" w:cs="Arial"/>
          <w:sz w:val="24"/>
          <w:szCs w:val="24"/>
        </w:rPr>
        <w:t>–</w:t>
      </w:r>
      <w:r w:rsidRPr="00604FA3">
        <w:rPr>
          <w:rFonts w:ascii="Verdana" w:hAnsi="Verdana" w:cs="Arial"/>
          <w:sz w:val="24"/>
          <w:szCs w:val="24"/>
        </w:rPr>
        <w:t xml:space="preserve"> in early 2012. It outlined the scale of the ‘fiscal il</w:t>
      </w:r>
      <w:r>
        <w:rPr>
          <w:rFonts w:ascii="Verdana" w:hAnsi="Verdana" w:cs="Arial"/>
          <w:sz w:val="24"/>
          <w:szCs w:val="24"/>
        </w:rPr>
        <w:t>lusion’ and predicted that part-</w:t>
      </w:r>
      <w:r w:rsidRPr="00604FA3">
        <w:rPr>
          <w:rFonts w:ascii="Verdana" w:hAnsi="Verdana" w:cs="Arial"/>
          <w:sz w:val="24"/>
          <w:szCs w:val="24"/>
        </w:rPr>
        <w:t xml:space="preserve">time student numbers would collapse. See note </w:t>
      </w:r>
      <w:r>
        <w:rPr>
          <w:rFonts w:ascii="Verdana" w:hAnsi="Verdana" w:cs="Arial"/>
          <w:sz w:val="24"/>
          <w:szCs w:val="24"/>
        </w:rPr>
        <w:t>22.</w:t>
      </w:r>
    </w:p>
  </w:endnote>
  <w:endnote w:id="14">
    <w:p w14:paraId="46B010D3" w14:textId="10173A2E" w:rsidR="00F23B03" w:rsidRDefault="00F23B03" w:rsidP="00CF5A81">
      <w:pPr>
        <w:pStyle w:val="EndnoteText"/>
      </w:pPr>
      <w:r>
        <w:rPr>
          <w:rStyle w:val="EndnoteReference"/>
        </w:rPr>
        <w:endnoteRef/>
      </w:r>
      <w:r>
        <w:t xml:space="preserve"> </w:t>
      </w:r>
      <w:r w:rsidRPr="005D48C1">
        <w:rPr>
          <w:rFonts w:ascii="Verdana" w:hAnsi="Verdana"/>
          <w:sz w:val="24"/>
          <w:szCs w:val="24"/>
        </w:rPr>
        <w:t xml:space="preserve">Department for Business, Innovation and Skills, </w:t>
      </w:r>
      <w:r>
        <w:rPr>
          <w:rFonts w:ascii="Verdana" w:hAnsi="Verdana"/>
          <w:i/>
          <w:sz w:val="24"/>
          <w:szCs w:val="24"/>
        </w:rPr>
        <w:t>Higher Education:</w:t>
      </w:r>
      <w:r w:rsidRPr="005D48C1">
        <w:rPr>
          <w:rFonts w:ascii="Verdana" w:hAnsi="Verdana"/>
          <w:i/>
          <w:sz w:val="24"/>
          <w:szCs w:val="24"/>
        </w:rPr>
        <w:t xml:space="preserve"> Students at</w:t>
      </w:r>
      <w:r w:rsidR="00CC7EEB">
        <w:rPr>
          <w:rFonts w:ascii="Verdana" w:hAnsi="Verdana"/>
          <w:i/>
          <w:sz w:val="24"/>
          <w:szCs w:val="24"/>
        </w:rPr>
        <w:t> </w:t>
      </w:r>
      <w:r w:rsidRPr="005D48C1">
        <w:rPr>
          <w:rFonts w:ascii="Verdana" w:hAnsi="Verdana"/>
          <w:i/>
          <w:sz w:val="24"/>
          <w:szCs w:val="24"/>
        </w:rPr>
        <w:t>the</w:t>
      </w:r>
      <w:r w:rsidR="00CC7EEB">
        <w:rPr>
          <w:rFonts w:ascii="Verdana" w:hAnsi="Verdana"/>
          <w:i/>
          <w:sz w:val="24"/>
          <w:szCs w:val="24"/>
        </w:rPr>
        <w:t> </w:t>
      </w:r>
      <w:r w:rsidRPr="005D48C1">
        <w:rPr>
          <w:rFonts w:ascii="Verdana" w:hAnsi="Verdana"/>
          <w:i/>
          <w:sz w:val="24"/>
          <w:szCs w:val="24"/>
        </w:rPr>
        <w:t>Heart</w:t>
      </w:r>
      <w:r w:rsidR="00CC7EEB">
        <w:rPr>
          <w:rFonts w:ascii="Verdana" w:hAnsi="Verdana"/>
          <w:i/>
          <w:sz w:val="24"/>
          <w:szCs w:val="24"/>
        </w:rPr>
        <w:t> </w:t>
      </w:r>
      <w:r w:rsidRPr="005D48C1">
        <w:rPr>
          <w:rFonts w:ascii="Verdana" w:hAnsi="Verdana"/>
          <w:i/>
          <w:sz w:val="24"/>
          <w:szCs w:val="24"/>
        </w:rPr>
        <w:t>of</w:t>
      </w:r>
      <w:r w:rsidR="00CC7EEB">
        <w:rPr>
          <w:rFonts w:ascii="Verdana" w:hAnsi="Verdana"/>
          <w:i/>
          <w:sz w:val="24"/>
          <w:szCs w:val="24"/>
        </w:rPr>
        <w:t> </w:t>
      </w:r>
      <w:r w:rsidRPr="005D48C1">
        <w:rPr>
          <w:rFonts w:ascii="Verdana" w:hAnsi="Verdana"/>
          <w:i/>
          <w:sz w:val="24"/>
          <w:szCs w:val="24"/>
        </w:rPr>
        <w:t>the</w:t>
      </w:r>
      <w:r w:rsidR="00CC7EEB">
        <w:rPr>
          <w:rFonts w:ascii="Verdana" w:hAnsi="Verdana"/>
          <w:i/>
          <w:sz w:val="24"/>
          <w:szCs w:val="24"/>
        </w:rPr>
        <w:t> </w:t>
      </w:r>
      <w:r w:rsidRPr="005D48C1">
        <w:rPr>
          <w:rFonts w:ascii="Verdana" w:hAnsi="Verdana"/>
          <w:i/>
          <w:sz w:val="24"/>
          <w:szCs w:val="24"/>
        </w:rPr>
        <w:t>System</w:t>
      </w:r>
      <w:r w:rsidR="0061427A">
        <w:rPr>
          <w:rFonts w:ascii="Verdana" w:hAnsi="Verdana"/>
          <w:iCs/>
          <w:sz w:val="24"/>
          <w:szCs w:val="24"/>
        </w:rPr>
        <w:t>,</w:t>
      </w:r>
      <w:r w:rsidR="00CC7EEB">
        <w:rPr>
          <w:rFonts w:ascii="Verdana" w:hAnsi="Verdana"/>
          <w:sz w:val="24"/>
          <w:szCs w:val="24"/>
        </w:rPr>
        <w:t> </w:t>
      </w:r>
      <w:hyperlink r:id="rId9" w:history="1">
        <w:r w:rsidR="00783B3B" w:rsidRPr="00573C28">
          <w:rPr>
            <w:rStyle w:val="Hyperlink"/>
            <w:rFonts w:ascii="Verdana" w:hAnsi="Verdana"/>
            <w:sz w:val="24"/>
            <w:szCs w:val="24"/>
          </w:rPr>
          <w:t>https://assets.publishing.service.gov.uk/government/uploads/system/uploads/attachment_data/file/31384/11-944-higher-education-students-at-heart-of-system.pdf</w:t>
        </w:r>
      </w:hyperlink>
      <w:r>
        <w:rPr>
          <w:rFonts w:ascii="Verdana" w:hAnsi="Verdana"/>
          <w:sz w:val="24"/>
          <w:szCs w:val="24"/>
        </w:rPr>
        <w:t xml:space="preserve"> </w:t>
      </w:r>
    </w:p>
  </w:endnote>
  <w:endnote w:id="15">
    <w:p w14:paraId="79F7E0D1" w14:textId="740234BC" w:rsidR="00F23B03" w:rsidRPr="005D48C1" w:rsidRDefault="00F23B03" w:rsidP="00CF5A81">
      <w:pPr>
        <w:pStyle w:val="EndnoteText"/>
        <w:rPr>
          <w:rFonts w:ascii="Verdana" w:hAnsi="Verdana"/>
          <w:sz w:val="24"/>
          <w:szCs w:val="24"/>
        </w:rPr>
      </w:pPr>
      <w:r>
        <w:rPr>
          <w:rStyle w:val="EndnoteReference"/>
        </w:rPr>
        <w:endnoteRef/>
      </w:r>
      <w:r>
        <w:t xml:space="preserve"> </w:t>
      </w:r>
      <w:r w:rsidRPr="005D48C1">
        <w:rPr>
          <w:rFonts w:ascii="Verdana" w:hAnsi="Verdana"/>
          <w:sz w:val="24"/>
          <w:szCs w:val="24"/>
        </w:rPr>
        <w:t xml:space="preserve">For a discussion of the </w:t>
      </w:r>
      <w:r>
        <w:rPr>
          <w:rFonts w:ascii="Verdana" w:hAnsi="Verdana"/>
          <w:sz w:val="24"/>
          <w:szCs w:val="24"/>
        </w:rPr>
        <w:t xml:space="preserve">implications of </w:t>
      </w:r>
      <w:r w:rsidRPr="005D48C1">
        <w:rPr>
          <w:rFonts w:ascii="Verdana" w:hAnsi="Verdana"/>
          <w:sz w:val="24"/>
          <w:szCs w:val="24"/>
        </w:rPr>
        <w:t>various</w:t>
      </w:r>
      <w:r w:rsidRPr="0022367B">
        <w:rPr>
          <w:rFonts w:ascii="Verdana" w:hAnsi="Verdana"/>
          <w:sz w:val="24"/>
          <w:szCs w:val="24"/>
        </w:rPr>
        <w:t xml:space="preserve"> estimates of</w:t>
      </w:r>
      <w:r w:rsidRPr="005D48C1">
        <w:rPr>
          <w:rFonts w:ascii="Verdana" w:hAnsi="Verdana"/>
          <w:sz w:val="24"/>
          <w:szCs w:val="24"/>
        </w:rPr>
        <w:t xml:space="preserve"> fee levels used by the Browne review and, subsequently</w:t>
      </w:r>
      <w:r>
        <w:rPr>
          <w:rFonts w:ascii="Verdana" w:hAnsi="Verdana"/>
          <w:sz w:val="24"/>
          <w:szCs w:val="24"/>
        </w:rPr>
        <w:t>,</w:t>
      </w:r>
      <w:r w:rsidRPr="005D48C1">
        <w:rPr>
          <w:rFonts w:ascii="Verdana" w:hAnsi="Verdana"/>
          <w:sz w:val="24"/>
          <w:szCs w:val="24"/>
        </w:rPr>
        <w:t xml:space="preserve"> the government, see John Thompson and Bahram </w:t>
      </w:r>
      <w:proofErr w:type="spellStart"/>
      <w:r w:rsidRPr="005D48C1">
        <w:rPr>
          <w:rFonts w:ascii="Verdana" w:hAnsi="Verdana"/>
          <w:sz w:val="24"/>
          <w:szCs w:val="24"/>
        </w:rPr>
        <w:t>Bekhradnia</w:t>
      </w:r>
      <w:proofErr w:type="spellEnd"/>
      <w:r w:rsidRPr="005D48C1">
        <w:rPr>
          <w:rFonts w:ascii="Verdana" w:hAnsi="Verdana"/>
          <w:sz w:val="24"/>
          <w:szCs w:val="24"/>
        </w:rPr>
        <w:t xml:space="preserve">, </w:t>
      </w:r>
      <w:r w:rsidRPr="005D48C1">
        <w:rPr>
          <w:rFonts w:ascii="Verdana" w:hAnsi="Verdana"/>
          <w:i/>
          <w:sz w:val="24"/>
          <w:szCs w:val="24"/>
        </w:rPr>
        <w:t>The cost of the Government's reforms of the financing of higher education</w:t>
      </w:r>
      <w:r w:rsidRPr="005D48C1">
        <w:rPr>
          <w:rFonts w:ascii="Verdana" w:hAnsi="Verdana"/>
          <w:sz w:val="24"/>
          <w:szCs w:val="24"/>
        </w:rPr>
        <w:t>, HEPI</w:t>
      </w:r>
      <w:r w:rsidR="002E5EA8">
        <w:rPr>
          <w:rFonts w:ascii="Verdana" w:hAnsi="Verdana"/>
          <w:sz w:val="24"/>
          <w:szCs w:val="24"/>
        </w:rPr>
        <w:t>,</w:t>
      </w:r>
      <w:r w:rsidRPr="005D48C1">
        <w:rPr>
          <w:rFonts w:ascii="Verdana" w:hAnsi="Verdana"/>
          <w:sz w:val="24"/>
          <w:szCs w:val="24"/>
        </w:rPr>
        <w:t xml:space="preserve"> 2012</w:t>
      </w:r>
      <w:r w:rsidRPr="005D48C1">
        <w:rPr>
          <w:rFonts w:ascii="Verdana" w:hAnsi="Verdana"/>
          <w:i/>
          <w:sz w:val="24"/>
          <w:szCs w:val="24"/>
        </w:rPr>
        <w:t>.</w:t>
      </w:r>
    </w:p>
  </w:endnote>
  <w:endnote w:id="16">
    <w:p w14:paraId="6EB79663" w14:textId="38234FA8" w:rsidR="00F23B03" w:rsidRDefault="00F23B03" w:rsidP="00CF5A81">
      <w:pPr>
        <w:pStyle w:val="ListParagraph"/>
        <w:spacing w:after="0" w:line="240" w:lineRule="auto"/>
        <w:ind w:left="0"/>
      </w:pPr>
      <w:r>
        <w:rPr>
          <w:rStyle w:val="EndnoteReference"/>
        </w:rPr>
        <w:endnoteRef/>
      </w:r>
      <w:r>
        <w:t xml:space="preserve"> </w:t>
      </w:r>
      <w:r w:rsidR="0061427A">
        <w:rPr>
          <w:rFonts w:ascii="Verdana" w:hAnsi="Verdana" w:cs="Arial"/>
          <w:color w:val="000000"/>
          <w:sz w:val="24"/>
          <w:szCs w:val="24"/>
          <w:shd w:val="clear" w:color="auto" w:fill="FFFFFF"/>
        </w:rPr>
        <w:t xml:space="preserve">Philip </w:t>
      </w:r>
      <w:proofErr w:type="spellStart"/>
      <w:r w:rsidR="0061427A">
        <w:rPr>
          <w:rFonts w:ascii="Verdana" w:hAnsi="Verdana" w:cs="Arial"/>
          <w:color w:val="000000"/>
          <w:sz w:val="24"/>
          <w:szCs w:val="24"/>
          <w:shd w:val="clear" w:color="auto" w:fill="FFFFFF"/>
        </w:rPr>
        <w:t>Augar</w:t>
      </w:r>
      <w:proofErr w:type="spellEnd"/>
      <w:r w:rsidR="0061427A">
        <w:rPr>
          <w:rFonts w:ascii="Verdana" w:hAnsi="Verdana" w:cs="Arial"/>
          <w:color w:val="000000"/>
          <w:sz w:val="24"/>
          <w:szCs w:val="24"/>
          <w:shd w:val="clear" w:color="auto" w:fill="FFFFFF"/>
        </w:rPr>
        <w:t xml:space="preserve"> et al.</w:t>
      </w:r>
      <w:r>
        <w:rPr>
          <w:rFonts w:ascii="Verdana" w:hAnsi="Verdana" w:cs="Arial"/>
          <w:color w:val="000000"/>
          <w:sz w:val="24"/>
          <w:szCs w:val="24"/>
          <w:shd w:val="clear" w:color="auto" w:fill="FFFFFF"/>
        </w:rPr>
        <w:t>,</w:t>
      </w:r>
      <w:r w:rsidRPr="00083561">
        <w:rPr>
          <w:rFonts w:ascii="Verdana" w:hAnsi="Verdana" w:cs="Arial"/>
          <w:i/>
          <w:color w:val="000000"/>
          <w:sz w:val="24"/>
          <w:szCs w:val="24"/>
          <w:shd w:val="clear" w:color="auto" w:fill="FFFFFF"/>
        </w:rPr>
        <w:t xml:space="preserve"> Independent panel report to the Review of Post-18 Education</w:t>
      </w:r>
      <w:r w:rsidR="00CC7EEB">
        <w:rPr>
          <w:rFonts w:ascii="Verdana" w:hAnsi="Verdana" w:cs="Arial"/>
          <w:i/>
          <w:color w:val="000000"/>
          <w:sz w:val="24"/>
          <w:szCs w:val="24"/>
          <w:shd w:val="clear" w:color="auto" w:fill="FFFFFF"/>
        </w:rPr>
        <w:t> </w:t>
      </w:r>
      <w:r w:rsidRPr="00083561">
        <w:rPr>
          <w:rFonts w:ascii="Verdana" w:hAnsi="Verdana" w:cs="Arial"/>
          <w:i/>
          <w:color w:val="000000"/>
          <w:sz w:val="24"/>
          <w:szCs w:val="24"/>
          <w:shd w:val="clear" w:color="auto" w:fill="FFFFFF"/>
        </w:rPr>
        <w:t>and</w:t>
      </w:r>
      <w:r w:rsidR="00CC7EEB">
        <w:rPr>
          <w:rFonts w:ascii="Verdana" w:hAnsi="Verdana" w:cs="Arial"/>
          <w:i/>
          <w:color w:val="000000"/>
          <w:sz w:val="24"/>
          <w:szCs w:val="24"/>
          <w:shd w:val="clear" w:color="auto" w:fill="FFFFFF"/>
        </w:rPr>
        <w:t> </w:t>
      </w:r>
      <w:r w:rsidRPr="00083561">
        <w:rPr>
          <w:rFonts w:ascii="Verdana" w:hAnsi="Verdana" w:cs="Arial"/>
          <w:i/>
          <w:color w:val="000000"/>
          <w:sz w:val="24"/>
          <w:szCs w:val="24"/>
          <w:shd w:val="clear" w:color="auto" w:fill="FFFFFF"/>
        </w:rPr>
        <w:t>Funding</w:t>
      </w:r>
      <w:r>
        <w:rPr>
          <w:rFonts w:ascii="Verdana" w:hAnsi="Verdana" w:cs="Arial"/>
          <w:color w:val="000000"/>
          <w:sz w:val="24"/>
          <w:szCs w:val="24"/>
          <w:shd w:val="clear" w:color="auto" w:fill="FFFFFF"/>
        </w:rPr>
        <w:t>,</w:t>
      </w:r>
      <w:r w:rsidR="00CC7EEB">
        <w:rPr>
          <w:rFonts w:ascii="Verdana" w:hAnsi="Verdana" w:cs="Arial"/>
          <w:color w:val="000000"/>
          <w:sz w:val="24"/>
          <w:szCs w:val="24"/>
          <w:shd w:val="clear" w:color="auto" w:fill="FFFFFF"/>
        </w:rPr>
        <w:t> </w:t>
      </w:r>
      <w:r w:rsidRPr="00083561">
        <w:rPr>
          <w:rFonts w:ascii="Verdana" w:hAnsi="Verdana" w:cs="Arial"/>
          <w:color w:val="000000"/>
          <w:sz w:val="24"/>
          <w:szCs w:val="24"/>
          <w:shd w:val="clear" w:color="auto" w:fill="FFFFFF"/>
        </w:rPr>
        <w:t>2019</w:t>
      </w:r>
      <w:r w:rsidR="00CC7EEB">
        <w:rPr>
          <w:rFonts w:ascii="Verdana" w:hAnsi="Verdana" w:cs="Arial"/>
          <w:color w:val="000000"/>
          <w:sz w:val="24"/>
          <w:szCs w:val="24"/>
          <w:shd w:val="clear" w:color="auto" w:fill="FFFFFF"/>
        </w:rPr>
        <w:t> </w:t>
      </w:r>
      <w:hyperlink r:id="rId10" w:history="1">
        <w:r w:rsidR="00BC762C" w:rsidRPr="00BC762C">
          <w:rPr>
            <w:rStyle w:val="Hyperlink"/>
            <w:rFonts w:ascii="Verdana" w:hAnsi="Verdana" w:cs="Arial"/>
            <w:sz w:val="24"/>
            <w:szCs w:val="24"/>
            <w:shd w:val="clear" w:color="auto" w:fill="FFFFFF"/>
          </w:rPr>
          <w:t>https://assets.publishing.service.gov.uk/government/uploads/system/uploads/attachment_data/file/805127/Review_of_post_18_education_and_funding.pdf</w:t>
        </w:r>
      </w:hyperlink>
    </w:p>
  </w:endnote>
  <w:endnote w:id="17">
    <w:p w14:paraId="78582178" w14:textId="2B4C4C2C" w:rsidR="00F23B03" w:rsidRDefault="00F23B03" w:rsidP="00BC762C">
      <w:pPr>
        <w:spacing w:after="0" w:line="240" w:lineRule="auto"/>
      </w:pPr>
      <w:r>
        <w:rPr>
          <w:rStyle w:val="EndnoteReference"/>
        </w:rPr>
        <w:endnoteRef/>
      </w:r>
      <w:r>
        <w:t xml:space="preserve"> </w:t>
      </w:r>
      <w:r w:rsidRPr="00083561">
        <w:rPr>
          <w:rFonts w:ascii="Verdana" w:hAnsi="Verdana" w:cs="Arial"/>
          <w:sz w:val="24"/>
          <w:szCs w:val="24"/>
        </w:rPr>
        <w:t xml:space="preserve">The student growth assumptions in the </w:t>
      </w:r>
      <w:proofErr w:type="spellStart"/>
      <w:r w:rsidR="0061427A">
        <w:rPr>
          <w:rFonts w:ascii="Verdana" w:hAnsi="Verdana" w:cs="Arial"/>
          <w:sz w:val="24"/>
          <w:szCs w:val="24"/>
        </w:rPr>
        <w:t>Augar</w:t>
      </w:r>
      <w:proofErr w:type="spellEnd"/>
      <w:r w:rsidR="0061427A">
        <w:rPr>
          <w:rFonts w:ascii="Verdana" w:hAnsi="Verdana" w:cs="Arial"/>
          <w:sz w:val="24"/>
          <w:szCs w:val="24"/>
        </w:rPr>
        <w:t xml:space="preserve"> </w:t>
      </w:r>
      <w:r w:rsidRPr="00083561">
        <w:rPr>
          <w:rFonts w:ascii="Verdana" w:hAnsi="Verdana" w:cs="Arial"/>
          <w:sz w:val="24"/>
          <w:szCs w:val="24"/>
        </w:rPr>
        <w:t xml:space="preserve">report are summarised </w:t>
      </w:r>
      <w:r w:rsidR="0061427A">
        <w:rPr>
          <w:rFonts w:ascii="Verdana" w:hAnsi="Verdana" w:cs="Arial"/>
          <w:sz w:val="24"/>
          <w:szCs w:val="24"/>
        </w:rPr>
        <w:t>(</w:t>
      </w:r>
      <w:r>
        <w:rPr>
          <w:rFonts w:ascii="Verdana" w:hAnsi="Verdana" w:cs="Arial"/>
          <w:sz w:val="24"/>
          <w:szCs w:val="24"/>
        </w:rPr>
        <w:t>on page 92</w:t>
      </w:r>
      <w:r w:rsidR="0061427A">
        <w:rPr>
          <w:rFonts w:ascii="Verdana" w:hAnsi="Verdana" w:cs="Arial"/>
          <w:sz w:val="24"/>
          <w:szCs w:val="24"/>
        </w:rPr>
        <w:t>)</w:t>
      </w:r>
      <w:r>
        <w:rPr>
          <w:rFonts w:ascii="Verdana" w:hAnsi="Verdana" w:cs="Arial"/>
          <w:sz w:val="24"/>
          <w:szCs w:val="24"/>
        </w:rPr>
        <w:t>:</w:t>
      </w:r>
      <w:r w:rsidRPr="00083561">
        <w:rPr>
          <w:rFonts w:ascii="Verdana" w:hAnsi="Verdana" w:cs="Arial"/>
          <w:sz w:val="24"/>
          <w:szCs w:val="24"/>
        </w:rPr>
        <w:t xml:space="preserve"> </w:t>
      </w:r>
      <w:r w:rsidR="0061427A">
        <w:rPr>
          <w:rFonts w:ascii="Verdana" w:hAnsi="Verdana" w:cs="Arial"/>
          <w:sz w:val="24"/>
          <w:szCs w:val="24"/>
        </w:rPr>
        <w:t>‘</w:t>
      </w:r>
      <w:r w:rsidRPr="00BC762C">
        <w:rPr>
          <w:rFonts w:ascii="Verdana" w:hAnsi="Verdana" w:cs="Arial"/>
          <w:iCs/>
          <w:sz w:val="24"/>
          <w:szCs w:val="24"/>
        </w:rPr>
        <w:t>Following a decline in the total number of 18-year olds in the UK from a peak of 830,000 in 2009 to 766,000 in 2017 the number will start to increase again in 2020 and surpass 2009 levels by 2025. At current levels of participation and resource per student, these numbers will bring in approximately £500 million of annual extra income for universities by 2025 over current levels.</w:t>
      </w:r>
      <w:r w:rsidR="0061427A">
        <w:rPr>
          <w:rFonts w:ascii="Verdana" w:hAnsi="Verdana" w:cs="Arial"/>
          <w:iCs/>
          <w:sz w:val="24"/>
          <w:szCs w:val="24"/>
        </w:rPr>
        <w:t>’</w:t>
      </w:r>
    </w:p>
  </w:endnote>
  <w:endnote w:id="18">
    <w:p w14:paraId="4882EE26" w14:textId="376A9B66" w:rsidR="00F23B03" w:rsidRDefault="00F23B03" w:rsidP="00CF5A81">
      <w:pPr>
        <w:pStyle w:val="EndnoteText"/>
      </w:pPr>
      <w:r>
        <w:rPr>
          <w:rStyle w:val="EndnoteReference"/>
        </w:rPr>
        <w:endnoteRef/>
      </w:r>
      <w:r>
        <w:t xml:space="preserve"> </w:t>
      </w:r>
      <w:r w:rsidRPr="00832439">
        <w:rPr>
          <w:rFonts w:ascii="Verdana" w:hAnsi="Verdana" w:cs="Arial"/>
          <w:sz w:val="24"/>
          <w:szCs w:val="24"/>
        </w:rPr>
        <w:t>The difference between RAB figures varies between different sources. Partly, this is a result of the volatility in estimates of outcomes</w:t>
      </w:r>
      <w:r w:rsidR="0061427A">
        <w:rPr>
          <w:rFonts w:ascii="Verdana" w:hAnsi="Verdana" w:cs="Arial"/>
          <w:sz w:val="24"/>
          <w:szCs w:val="24"/>
        </w:rPr>
        <w:t>,</w:t>
      </w:r>
      <w:r w:rsidRPr="00832439">
        <w:rPr>
          <w:rFonts w:ascii="Verdana" w:hAnsi="Verdana" w:cs="Arial"/>
          <w:sz w:val="24"/>
          <w:szCs w:val="24"/>
        </w:rPr>
        <w:t xml:space="preserve"> which will not fully take place for 30 years. However, there is also more than one way to define the scope of the RAB. </w:t>
      </w:r>
      <w:r>
        <w:rPr>
          <w:rFonts w:ascii="Verdana" w:hAnsi="Verdana" w:cs="Arial"/>
          <w:sz w:val="24"/>
          <w:szCs w:val="24"/>
        </w:rPr>
        <w:t>Using the</w:t>
      </w:r>
      <w:r w:rsidRPr="00832439">
        <w:rPr>
          <w:rFonts w:ascii="Verdana" w:hAnsi="Verdana" w:cs="Arial"/>
          <w:sz w:val="24"/>
          <w:szCs w:val="24"/>
        </w:rPr>
        <w:t xml:space="preserve"> average for all cohorts entering </w:t>
      </w:r>
      <w:r>
        <w:rPr>
          <w:rFonts w:ascii="Verdana" w:hAnsi="Verdana" w:cs="Arial"/>
          <w:sz w:val="24"/>
          <w:szCs w:val="24"/>
        </w:rPr>
        <w:t>since</w:t>
      </w:r>
      <w:r w:rsidRPr="00832439">
        <w:rPr>
          <w:rFonts w:ascii="Verdana" w:hAnsi="Verdana" w:cs="Arial"/>
          <w:sz w:val="24"/>
          <w:szCs w:val="24"/>
        </w:rPr>
        <w:t xml:space="preserve"> 2012 </w:t>
      </w:r>
      <w:r>
        <w:rPr>
          <w:rFonts w:ascii="Verdana" w:hAnsi="Verdana" w:cs="Arial"/>
          <w:sz w:val="24"/>
          <w:szCs w:val="24"/>
        </w:rPr>
        <w:t>gives</w:t>
      </w:r>
      <w:r w:rsidRPr="00832439">
        <w:rPr>
          <w:rFonts w:ascii="Verdana" w:hAnsi="Verdana" w:cs="Arial"/>
          <w:sz w:val="24"/>
          <w:szCs w:val="24"/>
        </w:rPr>
        <w:t xml:space="preserve"> a different result </w:t>
      </w:r>
      <w:r>
        <w:rPr>
          <w:rFonts w:ascii="Verdana" w:hAnsi="Verdana" w:cs="Arial"/>
          <w:sz w:val="24"/>
          <w:szCs w:val="24"/>
        </w:rPr>
        <w:t>from an average for cohorts from 1998. The most valuable long-</w:t>
      </w:r>
      <w:r w:rsidRPr="00832439">
        <w:rPr>
          <w:rFonts w:ascii="Verdana" w:hAnsi="Verdana" w:cs="Arial"/>
          <w:sz w:val="24"/>
          <w:szCs w:val="24"/>
        </w:rPr>
        <w:t>term estimate will be derived from estimating the RAB for the latest cohort for which data is fully available</w:t>
      </w:r>
      <w:r>
        <w:rPr>
          <w:rFonts w:ascii="Verdana" w:hAnsi="Verdana" w:cs="Arial"/>
          <w:sz w:val="24"/>
          <w:szCs w:val="24"/>
        </w:rPr>
        <w:t>,</w:t>
      </w:r>
      <w:r w:rsidRPr="00832439">
        <w:rPr>
          <w:rFonts w:ascii="Verdana" w:hAnsi="Verdana" w:cs="Arial"/>
          <w:sz w:val="24"/>
          <w:szCs w:val="24"/>
        </w:rPr>
        <w:t xml:space="preserve"> as this ensures that the average is based on the current regulations and not earlier versions which have been</w:t>
      </w:r>
      <w:r>
        <w:rPr>
          <w:rFonts w:ascii="Verdana" w:hAnsi="Verdana" w:cs="Arial"/>
          <w:sz w:val="24"/>
          <w:szCs w:val="24"/>
        </w:rPr>
        <w:t xml:space="preserve"> superseded</w:t>
      </w:r>
      <w:r w:rsidRPr="00832439">
        <w:rPr>
          <w:rFonts w:ascii="Verdana" w:hAnsi="Verdana" w:cs="Arial"/>
          <w:sz w:val="24"/>
          <w:szCs w:val="24"/>
        </w:rPr>
        <w:t xml:space="preserve">. This is the approach used by the </w:t>
      </w:r>
      <w:r w:rsidRPr="005D48C1">
        <w:rPr>
          <w:rFonts w:ascii="Verdana" w:hAnsi="Verdana" w:cs="Arial"/>
          <w:sz w:val="24"/>
          <w:szCs w:val="24"/>
        </w:rPr>
        <w:t>Office for Budget Responsibility</w:t>
      </w:r>
      <w:r w:rsidRPr="00832439">
        <w:rPr>
          <w:rFonts w:ascii="Verdana" w:hAnsi="Verdana" w:cs="Arial"/>
          <w:sz w:val="24"/>
          <w:szCs w:val="24"/>
        </w:rPr>
        <w:t xml:space="preserve"> to obtain </w:t>
      </w:r>
      <w:r>
        <w:rPr>
          <w:rFonts w:ascii="Verdana" w:hAnsi="Verdana" w:cs="Arial"/>
          <w:sz w:val="24"/>
          <w:szCs w:val="24"/>
        </w:rPr>
        <w:t>the</w:t>
      </w:r>
      <w:r w:rsidRPr="00832439">
        <w:rPr>
          <w:rFonts w:ascii="Verdana" w:hAnsi="Verdana" w:cs="Arial"/>
          <w:sz w:val="24"/>
          <w:szCs w:val="24"/>
        </w:rPr>
        <w:t xml:space="preserve"> 62</w:t>
      </w:r>
      <w:r>
        <w:rPr>
          <w:rFonts w:ascii="Verdana" w:hAnsi="Verdana" w:cs="Arial"/>
          <w:sz w:val="24"/>
          <w:szCs w:val="24"/>
        </w:rPr>
        <w:t xml:space="preserve"> per cent</w:t>
      </w:r>
      <w:r w:rsidRPr="00832439">
        <w:rPr>
          <w:rFonts w:ascii="Verdana" w:hAnsi="Verdana" w:cs="Arial"/>
          <w:sz w:val="24"/>
          <w:szCs w:val="24"/>
        </w:rPr>
        <w:t xml:space="preserve"> figure use</w:t>
      </w:r>
      <w:r>
        <w:rPr>
          <w:rFonts w:ascii="Verdana" w:hAnsi="Verdana" w:cs="Arial"/>
          <w:sz w:val="24"/>
          <w:szCs w:val="24"/>
        </w:rPr>
        <w:t>d</w:t>
      </w:r>
      <w:r w:rsidRPr="00832439">
        <w:rPr>
          <w:rFonts w:ascii="Verdana" w:hAnsi="Verdana" w:cs="Arial"/>
          <w:sz w:val="24"/>
          <w:szCs w:val="24"/>
        </w:rPr>
        <w:t xml:space="preserve"> </w:t>
      </w:r>
      <w:r w:rsidR="0061427A">
        <w:rPr>
          <w:rFonts w:ascii="Verdana" w:hAnsi="Verdana" w:cs="Arial"/>
          <w:sz w:val="24"/>
          <w:szCs w:val="24"/>
        </w:rPr>
        <w:t>in</w:t>
      </w:r>
      <w:r w:rsidR="0061427A" w:rsidRPr="00832439">
        <w:rPr>
          <w:rFonts w:ascii="Verdana" w:hAnsi="Verdana" w:cs="Arial"/>
          <w:sz w:val="24"/>
          <w:szCs w:val="24"/>
        </w:rPr>
        <w:t xml:space="preserve"> </w:t>
      </w:r>
      <w:r w:rsidRPr="00832439">
        <w:rPr>
          <w:rFonts w:ascii="Verdana" w:hAnsi="Verdana" w:cs="Arial"/>
          <w:sz w:val="24"/>
          <w:szCs w:val="24"/>
        </w:rPr>
        <w:t xml:space="preserve">this paper. </w:t>
      </w:r>
      <w:r w:rsidR="0061427A">
        <w:rPr>
          <w:rFonts w:ascii="Verdana" w:hAnsi="Verdana" w:cs="Arial"/>
          <w:sz w:val="24"/>
          <w:szCs w:val="24"/>
        </w:rPr>
        <w:t xml:space="preserve">It is likely </w:t>
      </w:r>
      <w:r w:rsidRPr="00832439">
        <w:rPr>
          <w:rFonts w:ascii="Verdana" w:hAnsi="Verdana" w:cs="Arial"/>
          <w:sz w:val="24"/>
          <w:szCs w:val="24"/>
        </w:rPr>
        <w:t xml:space="preserve">the </w:t>
      </w:r>
      <w:r>
        <w:rPr>
          <w:rFonts w:ascii="Verdana" w:hAnsi="Verdana" w:cs="Arial"/>
          <w:sz w:val="24"/>
          <w:szCs w:val="24"/>
        </w:rPr>
        <w:t>economic effects</w:t>
      </w:r>
      <w:r w:rsidRPr="00832439">
        <w:rPr>
          <w:rFonts w:ascii="Verdana" w:hAnsi="Verdana" w:cs="Arial"/>
          <w:sz w:val="24"/>
          <w:szCs w:val="24"/>
        </w:rPr>
        <w:t xml:space="preserve"> of </w:t>
      </w:r>
      <w:r w:rsidRPr="00B445AB">
        <w:rPr>
          <w:rFonts w:ascii="Verdana" w:hAnsi="Verdana" w:cs="Arial"/>
          <w:sz w:val="24"/>
          <w:szCs w:val="24"/>
        </w:rPr>
        <w:t>COVID-19</w:t>
      </w:r>
      <w:r w:rsidRPr="00832439">
        <w:rPr>
          <w:rFonts w:ascii="Verdana" w:hAnsi="Verdana" w:cs="Arial"/>
          <w:sz w:val="24"/>
          <w:szCs w:val="24"/>
        </w:rPr>
        <w:t xml:space="preserve"> will push the </w:t>
      </w:r>
      <w:r w:rsidRPr="005D48C1">
        <w:rPr>
          <w:rFonts w:ascii="Verdana" w:hAnsi="Verdana" w:cs="Arial"/>
          <w:sz w:val="24"/>
          <w:szCs w:val="24"/>
        </w:rPr>
        <w:t>Office for Budget Responsibility</w:t>
      </w:r>
      <w:r w:rsidRPr="00832439">
        <w:rPr>
          <w:rFonts w:ascii="Verdana" w:hAnsi="Verdana" w:cs="Arial"/>
          <w:sz w:val="24"/>
          <w:szCs w:val="24"/>
        </w:rPr>
        <w:t xml:space="preserve"> figure of 62</w:t>
      </w:r>
      <w:r>
        <w:rPr>
          <w:rFonts w:ascii="Verdana" w:hAnsi="Verdana" w:cs="Arial"/>
          <w:sz w:val="24"/>
          <w:szCs w:val="24"/>
        </w:rPr>
        <w:t xml:space="preserve"> per cent</w:t>
      </w:r>
      <w:r w:rsidRPr="00832439">
        <w:rPr>
          <w:rFonts w:ascii="Verdana" w:hAnsi="Verdana" w:cs="Arial"/>
          <w:sz w:val="24"/>
          <w:szCs w:val="24"/>
        </w:rPr>
        <w:t xml:space="preserve"> u</w:t>
      </w:r>
      <w:r w:rsidR="0061427A">
        <w:rPr>
          <w:rFonts w:ascii="Verdana" w:hAnsi="Verdana" w:cs="Arial"/>
          <w:sz w:val="24"/>
          <w:szCs w:val="24"/>
        </w:rPr>
        <w:t>p,</w:t>
      </w:r>
      <w:r w:rsidRPr="00832439">
        <w:rPr>
          <w:rFonts w:ascii="Verdana" w:hAnsi="Verdana" w:cs="Arial"/>
          <w:sz w:val="24"/>
          <w:szCs w:val="24"/>
        </w:rPr>
        <w:t xml:space="preserve"> but the extent of that change is </w:t>
      </w:r>
      <w:r>
        <w:rPr>
          <w:rFonts w:ascii="Verdana" w:hAnsi="Verdana" w:cs="Arial"/>
          <w:sz w:val="24"/>
          <w:szCs w:val="24"/>
        </w:rPr>
        <w:t>currently im</w:t>
      </w:r>
      <w:r w:rsidRPr="00832439">
        <w:rPr>
          <w:rFonts w:ascii="Verdana" w:hAnsi="Verdana" w:cs="Arial"/>
          <w:sz w:val="24"/>
          <w:szCs w:val="24"/>
        </w:rPr>
        <w:t>possible to predict</w:t>
      </w:r>
      <w:r>
        <w:rPr>
          <w:rFonts w:ascii="Verdana" w:hAnsi="Verdana" w:cs="Arial"/>
          <w:sz w:val="24"/>
          <w:szCs w:val="24"/>
        </w:rPr>
        <w:t>. The latest RAB estimate published by the Department for Education is 53 per cent. See</w:t>
      </w:r>
      <w:r w:rsidR="00515D20">
        <w:rPr>
          <w:rFonts w:ascii="Verdana" w:hAnsi="Verdana" w:cs="Arial"/>
          <w:sz w:val="24"/>
          <w:szCs w:val="24"/>
        </w:rPr>
        <w:t xml:space="preserve"> </w:t>
      </w:r>
      <w:hyperlink r:id="rId11" w:history="1">
        <w:r w:rsidR="00515D20" w:rsidRPr="00B1176B">
          <w:rPr>
            <w:rStyle w:val="Hyperlink"/>
            <w:rFonts w:ascii="Verdana" w:hAnsi="Verdana" w:cs="Arial"/>
            <w:sz w:val="24"/>
            <w:szCs w:val="24"/>
          </w:rPr>
          <w:t>https://explore-education-statistics.service.gov.uk/find-statistics/student-loan-forecasts-for-england/2019-20</w:t>
        </w:r>
      </w:hyperlink>
      <w:r w:rsidR="00515D20">
        <w:rPr>
          <w:rFonts w:ascii="Verdana" w:hAnsi="Verdana" w:cs="Arial"/>
          <w:sz w:val="24"/>
          <w:szCs w:val="24"/>
        </w:rPr>
        <w:t>.</w:t>
      </w:r>
      <w:r>
        <w:rPr>
          <w:rFonts w:ascii="Verdana" w:hAnsi="Verdana" w:cs="Arial"/>
          <w:sz w:val="24"/>
          <w:szCs w:val="24"/>
        </w:rPr>
        <w:t xml:space="preserve"> </w:t>
      </w:r>
    </w:p>
  </w:endnote>
  <w:endnote w:id="19">
    <w:p w14:paraId="61F70B62" w14:textId="21B1F726" w:rsidR="00F23B03" w:rsidRDefault="00F23B03" w:rsidP="00BC762C">
      <w:pPr>
        <w:spacing w:after="0" w:line="240" w:lineRule="auto"/>
      </w:pPr>
      <w:r>
        <w:rPr>
          <w:rStyle w:val="EndnoteReference"/>
        </w:rPr>
        <w:endnoteRef/>
      </w:r>
      <w:r>
        <w:t xml:space="preserve"> </w:t>
      </w:r>
      <w:r>
        <w:rPr>
          <w:rFonts w:ascii="Verdana" w:hAnsi="Verdana" w:cs="Arial"/>
          <w:sz w:val="24"/>
          <w:szCs w:val="24"/>
        </w:rPr>
        <w:t>In Chapter 6</w:t>
      </w:r>
      <w:r w:rsidR="0061427A">
        <w:rPr>
          <w:rFonts w:ascii="Verdana" w:hAnsi="Verdana" w:cs="Arial"/>
          <w:sz w:val="24"/>
          <w:szCs w:val="24"/>
        </w:rPr>
        <w:t xml:space="preserve"> of the </w:t>
      </w:r>
      <w:proofErr w:type="spellStart"/>
      <w:r w:rsidRPr="00083561">
        <w:rPr>
          <w:rFonts w:ascii="Verdana" w:hAnsi="Verdana" w:cs="Arial"/>
          <w:sz w:val="24"/>
          <w:szCs w:val="24"/>
        </w:rPr>
        <w:t>Augar</w:t>
      </w:r>
      <w:proofErr w:type="spellEnd"/>
      <w:r>
        <w:rPr>
          <w:rFonts w:ascii="Verdana" w:hAnsi="Verdana" w:cs="Arial"/>
          <w:sz w:val="24"/>
          <w:szCs w:val="24"/>
        </w:rPr>
        <w:t xml:space="preserve"> </w:t>
      </w:r>
      <w:r w:rsidR="0061427A">
        <w:rPr>
          <w:rFonts w:ascii="Verdana" w:hAnsi="Verdana" w:cs="Arial"/>
          <w:sz w:val="24"/>
          <w:szCs w:val="24"/>
        </w:rPr>
        <w:t xml:space="preserve">report, there is an analysis of </w:t>
      </w:r>
      <w:r w:rsidRPr="00083561">
        <w:rPr>
          <w:rFonts w:ascii="Verdana" w:hAnsi="Verdana" w:cs="Arial"/>
          <w:sz w:val="24"/>
          <w:szCs w:val="24"/>
        </w:rPr>
        <w:t>the financial impact of its recommendations</w:t>
      </w:r>
      <w:r w:rsidR="00BC762C">
        <w:rPr>
          <w:rFonts w:ascii="Verdana" w:hAnsi="Verdana" w:cs="Arial"/>
          <w:sz w:val="24"/>
          <w:szCs w:val="24"/>
        </w:rPr>
        <w:t xml:space="preserve">, which </w:t>
      </w:r>
      <w:r w:rsidRPr="00083561">
        <w:rPr>
          <w:rFonts w:ascii="Verdana" w:hAnsi="Verdana" w:cs="Arial"/>
          <w:sz w:val="24"/>
          <w:szCs w:val="24"/>
        </w:rPr>
        <w:t>concludes that</w:t>
      </w:r>
      <w:r w:rsidR="00BC762C">
        <w:rPr>
          <w:rFonts w:ascii="Verdana" w:hAnsi="Verdana" w:cs="Arial"/>
          <w:sz w:val="24"/>
          <w:szCs w:val="24"/>
        </w:rPr>
        <w:t xml:space="preserve"> – </w:t>
      </w:r>
      <w:r w:rsidRPr="00083561">
        <w:rPr>
          <w:rFonts w:ascii="Verdana" w:hAnsi="Verdana" w:cs="Arial"/>
          <w:sz w:val="24"/>
          <w:szCs w:val="24"/>
        </w:rPr>
        <w:t>by reducing fees paid by students and raising the grant paid to universities</w:t>
      </w:r>
      <w:r w:rsidR="00BC762C">
        <w:rPr>
          <w:rFonts w:ascii="Verdana" w:hAnsi="Verdana" w:cs="Arial"/>
          <w:sz w:val="24"/>
          <w:szCs w:val="24"/>
        </w:rPr>
        <w:t xml:space="preserve"> –</w:t>
      </w:r>
      <w:r w:rsidRPr="00083561">
        <w:rPr>
          <w:rFonts w:ascii="Verdana" w:hAnsi="Verdana" w:cs="Arial"/>
          <w:sz w:val="24"/>
          <w:szCs w:val="24"/>
        </w:rPr>
        <w:t xml:space="preserve"> the percentage of student debt (made lower by the reduced fee) paid back </w:t>
      </w:r>
      <w:r w:rsidR="00BC762C">
        <w:rPr>
          <w:rFonts w:ascii="Verdana" w:hAnsi="Verdana" w:cs="Arial"/>
          <w:sz w:val="24"/>
          <w:szCs w:val="24"/>
        </w:rPr>
        <w:t>would</w:t>
      </w:r>
      <w:r w:rsidR="00BC762C" w:rsidRPr="00083561">
        <w:rPr>
          <w:rFonts w:ascii="Verdana" w:hAnsi="Verdana" w:cs="Arial"/>
          <w:sz w:val="24"/>
          <w:szCs w:val="24"/>
        </w:rPr>
        <w:t xml:space="preserve"> </w:t>
      </w:r>
      <w:r w:rsidRPr="00083561">
        <w:rPr>
          <w:rFonts w:ascii="Verdana" w:hAnsi="Verdana" w:cs="Arial"/>
          <w:sz w:val="24"/>
          <w:szCs w:val="24"/>
        </w:rPr>
        <w:t xml:space="preserve">increase but the share of the total cost met by the state </w:t>
      </w:r>
      <w:r w:rsidR="00BC762C">
        <w:rPr>
          <w:rFonts w:ascii="Verdana" w:hAnsi="Verdana" w:cs="Arial"/>
          <w:sz w:val="24"/>
          <w:szCs w:val="24"/>
        </w:rPr>
        <w:t>would</w:t>
      </w:r>
      <w:r w:rsidR="00BC762C" w:rsidRPr="00083561">
        <w:rPr>
          <w:rFonts w:ascii="Verdana" w:hAnsi="Verdana" w:cs="Arial"/>
          <w:sz w:val="24"/>
          <w:szCs w:val="24"/>
        </w:rPr>
        <w:t xml:space="preserve"> </w:t>
      </w:r>
      <w:r w:rsidRPr="00083561">
        <w:rPr>
          <w:rFonts w:ascii="Verdana" w:hAnsi="Verdana" w:cs="Arial"/>
          <w:sz w:val="24"/>
          <w:szCs w:val="24"/>
        </w:rPr>
        <w:t xml:space="preserve">not change significantly. The </w:t>
      </w:r>
      <w:proofErr w:type="spellStart"/>
      <w:r w:rsidRPr="00083561">
        <w:rPr>
          <w:rFonts w:ascii="Verdana" w:hAnsi="Verdana" w:cs="Arial"/>
          <w:sz w:val="24"/>
          <w:szCs w:val="24"/>
        </w:rPr>
        <w:t>Augar</w:t>
      </w:r>
      <w:proofErr w:type="spellEnd"/>
      <w:r w:rsidRPr="00083561">
        <w:rPr>
          <w:rFonts w:ascii="Verdana" w:hAnsi="Verdana" w:cs="Arial"/>
          <w:sz w:val="24"/>
          <w:szCs w:val="24"/>
        </w:rPr>
        <w:t xml:space="preserve"> estimate on p</w:t>
      </w:r>
      <w:r>
        <w:rPr>
          <w:rFonts w:ascii="Verdana" w:hAnsi="Verdana" w:cs="Arial"/>
          <w:sz w:val="24"/>
          <w:szCs w:val="24"/>
        </w:rPr>
        <w:t xml:space="preserve">age </w:t>
      </w:r>
      <w:r w:rsidRPr="00083561">
        <w:rPr>
          <w:rFonts w:ascii="Verdana" w:hAnsi="Verdana" w:cs="Arial"/>
          <w:sz w:val="24"/>
          <w:szCs w:val="24"/>
        </w:rPr>
        <w:t>178 of the report is for a 3</w:t>
      </w:r>
      <w:r>
        <w:rPr>
          <w:rFonts w:ascii="Verdana" w:hAnsi="Verdana" w:cs="Arial"/>
          <w:sz w:val="24"/>
          <w:szCs w:val="24"/>
        </w:rPr>
        <w:t xml:space="preserve"> per cent</w:t>
      </w:r>
      <w:r w:rsidRPr="00083561">
        <w:rPr>
          <w:rFonts w:ascii="Verdana" w:hAnsi="Verdana" w:cs="Arial"/>
          <w:sz w:val="24"/>
          <w:szCs w:val="24"/>
        </w:rPr>
        <w:t xml:space="preserve"> increase in the state share but we have treated this as </w:t>
      </w:r>
      <w:r>
        <w:rPr>
          <w:rFonts w:ascii="Verdana" w:hAnsi="Verdana" w:cs="Arial"/>
          <w:sz w:val="24"/>
          <w:szCs w:val="24"/>
        </w:rPr>
        <w:t xml:space="preserve">approximately </w:t>
      </w:r>
      <w:r w:rsidRPr="00083561">
        <w:rPr>
          <w:rFonts w:ascii="Verdana" w:hAnsi="Verdana" w:cs="Arial"/>
          <w:sz w:val="24"/>
          <w:szCs w:val="24"/>
        </w:rPr>
        <w:t>equal to the pre-</w:t>
      </w:r>
      <w:proofErr w:type="spellStart"/>
      <w:r w:rsidRPr="00083561">
        <w:rPr>
          <w:rFonts w:ascii="Verdana" w:hAnsi="Verdana" w:cs="Arial"/>
          <w:sz w:val="24"/>
          <w:szCs w:val="24"/>
        </w:rPr>
        <w:t>Augar</w:t>
      </w:r>
      <w:proofErr w:type="spellEnd"/>
      <w:r w:rsidRPr="00083561">
        <w:rPr>
          <w:rFonts w:ascii="Verdana" w:hAnsi="Verdana" w:cs="Arial"/>
          <w:sz w:val="24"/>
          <w:szCs w:val="24"/>
        </w:rPr>
        <w:t xml:space="preserve"> scheme for the p</w:t>
      </w:r>
      <w:r>
        <w:rPr>
          <w:rFonts w:ascii="Verdana" w:hAnsi="Verdana" w:cs="Arial"/>
          <w:sz w:val="24"/>
          <w:szCs w:val="24"/>
        </w:rPr>
        <w:t xml:space="preserve">urposes of this paper. </w:t>
      </w:r>
    </w:p>
  </w:endnote>
  <w:endnote w:id="20">
    <w:p w14:paraId="5D7C97CD" w14:textId="50160E06" w:rsidR="00F23B03" w:rsidRDefault="00F23B03" w:rsidP="00BC762C">
      <w:pPr>
        <w:spacing w:after="0" w:line="240" w:lineRule="auto"/>
      </w:pPr>
      <w:r>
        <w:rPr>
          <w:rStyle w:val="EndnoteReference"/>
        </w:rPr>
        <w:endnoteRef/>
      </w:r>
      <w:r>
        <w:t xml:space="preserve"> </w:t>
      </w:r>
      <w:proofErr w:type="spellStart"/>
      <w:r w:rsidRPr="00083561">
        <w:rPr>
          <w:rFonts w:ascii="Verdana" w:hAnsi="Verdana" w:cs="Arial"/>
          <w:sz w:val="24"/>
          <w:szCs w:val="24"/>
        </w:rPr>
        <w:t>Augar</w:t>
      </w:r>
      <w:proofErr w:type="spellEnd"/>
      <w:r w:rsidRPr="00083561">
        <w:rPr>
          <w:rFonts w:ascii="Verdana" w:hAnsi="Verdana" w:cs="Arial"/>
          <w:sz w:val="24"/>
          <w:szCs w:val="24"/>
        </w:rPr>
        <w:t xml:space="preserve"> goes beyond merely protecting higher paid graduates and significantly reduces their contribution, thereby wiping out the reduction in state funding which would otherwise have accrued from raising the contributions of low and middle</w:t>
      </w:r>
      <w:r w:rsidR="00BC762C">
        <w:rPr>
          <w:rFonts w:ascii="Verdana" w:hAnsi="Verdana" w:cs="Arial"/>
          <w:sz w:val="24"/>
          <w:szCs w:val="24"/>
        </w:rPr>
        <w:t>-</w:t>
      </w:r>
      <w:r w:rsidRPr="00083561">
        <w:rPr>
          <w:rFonts w:ascii="Verdana" w:hAnsi="Verdana" w:cs="Arial"/>
          <w:sz w:val="24"/>
          <w:szCs w:val="24"/>
        </w:rPr>
        <w:t>earning graduates.</w:t>
      </w:r>
    </w:p>
  </w:endnote>
  <w:endnote w:id="21">
    <w:p w14:paraId="7D08E62E" w14:textId="652CFFFD" w:rsidR="00F23B03" w:rsidRDefault="00F23B03" w:rsidP="00BC762C">
      <w:pPr>
        <w:spacing w:after="0" w:line="240" w:lineRule="auto"/>
      </w:pPr>
      <w:r>
        <w:rPr>
          <w:rStyle w:val="EndnoteReference"/>
        </w:rPr>
        <w:endnoteRef/>
      </w:r>
      <w:r>
        <w:t xml:space="preserve"> </w:t>
      </w:r>
      <w:r w:rsidRPr="00083561">
        <w:rPr>
          <w:rFonts w:ascii="Verdana" w:hAnsi="Verdana" w:cs="Arial"/>
          <w:sz w:val="24"/>
          <w:szCs w:val="24"/>
        </w:rPr>
        <w:t xml:space="preserve">For any given number of undergraduates being educated at any given cost per undergraduate, the total cost of provision </w:t>
      </w:r>
      <w:r>
        <w:rPr>
          <w:rFonts w:ascii="Verdana" w:hAnsi="Verdana" w:cs="Arial"/>
          <w:sz w:val="24"/>
          <w:szCs w:val="24"/>
        </w:rPr>
        <w:t>is not altered by</w:t>
      </w:r>
      <w:r w:rsidRPr="00083561">
        <w:rPr>
          <w:rFonts w:ascii="Verdana" w:hAnsi="Verdana" w:cs="Arial"/>
          <w:sz w:val="24"/>
          <w:szCs w:val="24"/>
        </w:rPr>
        <w:t xml:space="preserve"> the way in which graduate contribution is calculat</w:t>
      </w:r>
      <w:r>
        <w:rPr>
          <w:rFonts w:ascii="Verdana" w:hAnsi="Verdana" w:cs="Arial"/>
          <w:sz w:val="24"/>
          <w:szCs w:val="24"/>
        </w:rPr>
        <w:t>ed or collected. P</w:t>
      </w:r>
      <w:r w:rsidRPr="00083561">
        <w:rPr>
          <w:rFonts w:ascii="Verdana" w:hAnsi="Verdana" w:cs="Arial"/>
          <w:sz w:val="24"/>
          <w:szCs w:val="24"/>
        </w:rPr>
        <w:t>aying part</w:t>
      </w:r>
      <w:r w:rsidRPr="00083561">
        <w:rPr>
          <w:rFonts w:ascii="Verdana" w:hAnsi="Verdana" w:cs="Arial"/>
          <w:b/>
          <w:sz w:val="24"/>
          <w:szCs w:val="24"/>
        </w:rPr>
        <w:t xml:space="preserve"> </w:t>
      </w:r>
      <w:r w:rsidRPr="00083561">
        <w:rPr>
          <w:rFonts w:ascii="Verdana" w:hAnsi="Verdana" w:cs="Arial"/>
          <w:sz w:val="24"/>
          <w:szCs w:val="24"/>
        </w:rPr>
        <w:t>of the unit cost to the host univ</w:t>
      </w:r>
      <w:r>
        <w:rPr>
          <w:rFonts w:ascii="Verdana" w:hAnsi="Verdana" w:cs="Arial"/>
          <w:sz w:val="24"/>
          <w:szCs w:val="24"/>
        </w:rPr>
        <w:t>ersity (by a government grant),</w:t>
      </w:r>
      <w:r w:rsidRPr="00083561">
        <w:rPr>
          <w:rFonts w:ascii="Verdana" w:hAnsi="Verdana" w:cs="Arial"/>
          <w:sz w:val="24"/>
          <w:szCs w:val="24"/>
        </w:rPr>
        <w:t xml:space="preserve"> </w:t>
      </w:r>
      <w:r>
        <w:rPr>
          <w:rFonts w:ascii="Verdana" w:hAnsi="Verdana" w:cs="Arial"/>
          <w:sz w:val="24"/>
          <w:szCs w:val="24"/>
        </w:rPr>
        <w:t>while</w:t>
      </w:r>
      <w:r w:rsidRPr="00083561">
        <w:rPr>
          <w:rFonts w:ascii="Verdana" w:hAnsi="Verdana" w:cs="Arial"/>
          <w:sz w:val="24"/>
          <w:szCs w:val="24"/>
        </w:rPr>
        <w:t xml:space="preserve"> leaving only the remainder as the fee </w:t>
      </w:r>
      <w:r>
        <w:rPr>
          <w:rFonts w:ascii="Verdana" w:hAnsi="Verdana" w:cs="Arial"/>
          <w:sz w:val="24"/>
          <w:szCs w:val="24"/>
        </w:rPr>
        <w:t>to</w:t>
      </w:r>
      <w:r w:rsidRPr="00083561">
        <w:rPr>
          <w:rFonts w:ascii="Verdana" w:hAnsi="Verdana" w:cs="Arial"/>
          <w:sz w:val="24"/>
          <w:szCs w:val="24"/>
        </w:rPr>
        <w:t xml:space="preserve"> feed into the</w:t>
      </w:r>
      <w:r>
        <w:rPr>
          <w:rFonts w:ascii="Verdana" w:hAnsi="Verdana" w:cs="Arial"/>
          <w:sz w:val="24"/>
          <w:szCs w:val="24"/>
        </w:rPr>
        <w:t xml:space="preserve"> undergraduate</w:t>
      </w:r>
      <w:r w:rsidRPr="00083561">
        <w:rPr>
          <w:rFonts w:ascii="Verdana" w:hAnsi="Verdana" w:cs="Arial"/>
          <w:sz w:val="24"/>
          <w:szCs w:val="24"/>
        </w:rPr>
        <w:t xml:space="preserve"> loan, will reduc</w:t>
      </w:r>
      <w:r>
        <w:rPr>
          <w:rFonts w:ascii="Verdana" w:hAnsi="Verdana" w:cs="Arial"/>
          <w:sz w:val="24"/>
          <w:szCs w:val="24"/>
        </w:rPr>
        <w:t>e</w:t>
      </w:r>
      <w:r w:rsidRPr="00083561">
        <w:rPr>
          <w:rFonts w:ascii="Verdana" w:hAnsi="Verdana" w:cs="Arial"/>
          <w:sz w:val="24"/>
          <w:szCs w:val="24"/>
        </w:rPr>
        <w:t xml:space="preserve"> the level of the loan made compared to that which would have been generated by the 2012 scheme. Those graduates, who would otherwise have paid off their full loan under the 2012 scheme, will do so more quickly as a result of th</w:t>
      </w:r>
      <w:r>
        <w:rPr>
          <w:rFonts w:ascii="Verdana" w:hAnsi="Verdana" w:cs="Arial"/>
          <w:sz w:val="24"/>
          <w:szCs w:val="24"/>
        </w:rPr>
        <w:t>is</w:t>
      </w:r>
      <w:r w:rsidRPr="00083561">
        <w:rPr>
          <w:rFonts w:ascii="Verdana" w:hAnsi="Verdana" w:cs="Arial"/>
          <w:sz w:val="24"/>
          <w:szCs w:val="24"/>
        </w:rPr>
        <w:t xml:space="preserve"> reduced level of the loan. They will therefore find their total contributions reduced because </w:t>
      </w:r>
      <w:r>
        <w:rPr>
          <w:rFonts w:ascii="Verdana" w:hAnsi="Verdana" w:cs="Arial"/>
          <w:sz w:val="24"/>
          <w:szCs w:val="24"/>
        </w:rPr>
        <w:t>of the</w:t>
      </w:r>
      <w:r w:rsidRPr="00083561">
        <w:rPr>
          <w:rFonts w:ascii="Verdana" w:hAnsi="Verdana" w:cs="Arial"/>
          <w:sz w:val="24"/>
          <w:szCs w:val="24"/>
        </w:rPr>
        <w:t xml:space="preserve"> reduced period during which they are making repayments. Likewise, there will be some graduates who would not have been able to repay the full loan under the 2012 scheme but who will be able to do so under the ‘part-fee’ system</w:t>
      </w:r>
      <w:r>
        <w:rPr>
          <w:rFonts w:ascii="Verdana" w:hAnsi="Verdana" w:cs="Arial"/>
          <w:sz w:val="24"/>
          <w:szCs w:val="24"/>
        </w:rPr>
        <w:t>. They</w:t>
      </w:r>
      <w:r w:rsidRPr="00D30CC9">
        <w:rPr>
          <w:rFonts w:ascii="Verdana" w:hAnsi="Verdana" w:cs="Arial"/>
          <w:sz w:val="24"/>
          <w:szCs w:val="24"/>
        </w:rPr>
        <w:t xml:space="preserve"> </w:t>
      </w:r>
      <w:r w:rsidRPr="00083561">
        <w:rPr>
          <w:rFonts w:ascii="Verdana" w:hAnsi="Verdana" w:cs="Arial"/>
          <w:sz w:val="24"/>
          <w:szCs w:val="24"/>
        </w:rPr>
        <w:t>will thereafter cease to make repayments</w:t>
      </w:r>
      <w:r>
        <w:rPr>
          <w:rFonts w:ascii="Verdana" w:hAnsi="Verdana" w:cs="Arial"/>
          <w:sz w:val="24"/>
          <w:szCs w:val="24"/>
        </w:rPr>
        <w:t xml:space="preserve"> so</w:t>
      </w:r>
      <w:r w:rsidRPr="00083561">
        <w:rPr>
          <w:rFonts w:ascii="Verdana" w:hAnsi="Verdana" w:cs="Arial"/>
          <w:sz w:val="24"/>
          <w:szCs w:val="24"/>
        </w:rPr>
        <w:t xml:space="preserve"> will </w:t>
      </w:r>
      <w:r>
        <w:rPr>
          <w:rFonts w:ascii="Verdana" w:hAnsi="Verdana" w:cs="Arial"/>
          <w:sz w:val="24"/>
          <w:szCs w:val="24"/>
        </w:rPr>
        <w:t>also find</w:t>
      </w:r>
      <w:r w:rsidRPr="00083561">
        <w:rPr>
          <w:rFonts w:ascii="Verdana" w:hAnsi="Verdana" w:cs="Arial"/>
          <w:sz w:val="24"/>
          <w:szCs w:val="24"/>
        </w:rPr>
        <w:t xml:space="preserve"> their total repayments reduced</w:t>
      </w:r>
      <w:r>
        <w:rPr>
          <w:rFonts w:ascii="Verdana" w:hAnsi="Verdana" w:cs="Arial"/>
          <w:sz w:val="24"/>
          <w:szCs w:val="24"/>
        </w:rPr>
        <w:t>. G</w:t>
      </w:r>
      <w:r w:rsidRPr="00083561">
        <w:rPr>
          <w:rFonts w:ascii="Verdana" w:hAnsi="Verdana" w:cs="Arial"/>
          <w:sz w:val="24"/>
          <w:szCs w:val="24"/>
        </w:rPr>
        <w:t xml:space="preserve">raduates whose repayments are inadequate to fully repay even their reduced loans will be unaffected by the change. However, the reductions in payments from the first two groups will still reduce the overall revenue collected by repayments. As a result, whenever a proportion of the total cost is met by grant, the revenue previously collectable under the 2012 scheme </w:t>
      </w:r>
      <w:r>
        <w:rPr>
          <w:rFonts w:ascii="Verdana" w:hAnsi="Verdana" w:cs="Arial"/>
          <w:sz w:val="24"/>
          <w:szCs w:val="24"/>
        </w:rPr>
        <w:t>is</w:t>
      </w:r>
      <w:r w:rsidRPr="00083561">
        <w:rPr>
          <w:rFonts w:ascii="Verdana" w:hAnsi="Verdana" w:cs="Arial"/>
          <w:sz w:val="24"/>
          <w:szCs w:val="24"/>
        </w:rPr>
        <w:t xml:space="preserve"> reduced</w:t>
      </w:r>
      <w:r>
        <w:rPr>
          <w:rFonts w:ascii="Verdana" w:hAnsi="Verdana" w:cs="Arial"/>
          <w:sz w:val="24"/>
          <w:szCs w:val="24"/>
        </w:rPr>
        <w:t xml:space="preserve"> and, consequently, the state contribution inevitably rises.</w:t>
      </w:r>
      <w:r w:rsidRPr="00083561">
        <w:rPr>
          <w:rFonts w:ascii="Verdana" w:hAnsi="Verdana" w:cs="Arial"/>
          <w:sz w:val="24"/>
          <w:szCs w:val="24"/>
        </w:rPr>
        <w:t xml:space="preserve"> </w:t>
      </w:r>
    </w:p>
  </w:endnote>
  <w:endnote w:id="22">
    <w:p w14:paraId="3B51A0AC" w14:textId="78835ADB" w:rsidR="00F23B03" w:rsidRDefault="00F23B03" w:rsidP="00BC762C">
      <w:pPr>
        <w:pStyle w:val="ListParagraph"/>
        <w:spacing w:after="0" w:line="240" w:lineRule="auto"/>
        <w:ind w:left="0"/>
      </w:pPr>
      <w:r>
        <w:rPr>
          <w:rStyle w:val="EndnoteReference"/>
        </w:rPr>
        <w:endnoteRef/>
      </w:r>
      <w:r w:rsidRPr="00B1609F">
        <w:rPr>
          <w:rFonts w:ascii="Verdana" w:hAnsi="Verdana" w:cs="Arial"/>
          <w:sz w:val="24"/>
          <w:szCs w:val="24"/>
        </w:rPr>
        <w:t xml:space="preserve"> </w:t>
      </w:r>
      <w:r w:rsidR="00BC762C" w:rsidRPr="00BC762C">
        <w:rPr>
          <w:rFonts w:ascii="Verdana" w:hAnsi="Verdana" w:cs="Arial"/>
          <w:sz w:val="24"/>
          <w:szCs w:val="24"/>
        </w:rPr>
        <w:t xml:space="preserve">Anna </w:t>
      </w:r>
      <w:proofErr w:type="spellStart"/>
      <w:r w:rsidR="00BC762C" w:rsidRPr="00BC762C">
        <w:rPr>
          <w:rFonts w:ascii="Verdana" w:hAnsi="Verdana" w:cs="Arial"/>
          <w:sz w:val="24"/>
          <w:szCs w:val="24"/>
        </w:rPr>
        <w:t>Fazackerley</w:t>
      </w:r>
      <w:proofErr w:type="spellEnd"/>
      <w:r w:rsidR="00BC762C">
        <w:rPr>
          <w:rFonts w:ascii="Verdana" w:hAnsi="Verdana" w:cs="Arial"/>
          <w:sz w:val="24"/>
          <w:szCs w:val="24"/>
        </w:rPr>
        <w:t>,</w:t>
      </w:r>
      <w:r w:rsidR="00BC762C" w:rsidRPr="00BC762C">
        <w:rPr>
          <w:rFonts w:ascii="Verdana" w:hAnsi="Verdana" w:cs="Arial"/>
          <w:sz w:val="24"/>
          <w:szCs w:val="24"/>
        </w:rPr>
        <w:t xml:space="preserve"> </w:t>
      </w:r>
      <w:r w:rsidR="00970FF6">
        <w:rPr>
          <w:rFonts w:ascii="Verdana" w:hAnsi="Verdana" w:cs="Arial"/>
          <w:sz w:val="24"/>
          <w:szCs w:val="24"/>
        </w:rPr>
        <w:t>‘</w:t>
      </w:r>
      <w:r w:rsidRPr="005D48C1">
        <w:rPr>
          <w:rFonts w:ascii="Verdana" w:hAnsi="Verdana" w:cs="Arial"/>
          <w:bCs/>
          <w:sz w:val="24"/>
          <w:szCs w:val="24"/>
          <w:shd w:val="clear" w:color="auto" w:fill="FFFFFF"/>
        </w:rPr>
        <w:t>Part-time student numbers collapse by 56 per cent in five years</w:t>
      </w:r>
      <w:r w:rsidR="00970FF6">
        <w:rPr>
          <w:rFonts w:ascii="Verdana" w:hAnsi="Verdana" w:cs="Arial"/>
          <w:bCs/>
          <w:sz w:val="24"/>
          <w:szCs w:val="24"/>
          <w:shd w:val="clear" w:color="auto" w:fill="FFFFFF"/>
        </w:rPr>
        <w:t>’,</w:t>
      </w:r>
      <w:r w:rsidR="00CC7EEB">
        <w:rPr>
          <w:rFonts w:ascii="Verdana" w:hAnsi="Verdana" w:cs="Arial"/>
          <w:bCs/>
          <w:sz w:val="24"/>
          <w:szCs w:val="24"/>
          <w:shd w:val="clear" w:color="auto" w:fill="FFFFFF"/>
        </w:rPr>
        <w:t> </w:t>
      </w:r>
      <w:r w:rsidRPr="004531AF">
        <w:rPr>
          <w:rFonts w:ascii="Verdana" w:hAnsi="Verdana" w:cs="Arial"/>
          <w:bCs/>
          <w:i/>
          <w:iCs/>
          <w:sz w:val="24"/>
          <w:szCs w:val="24"/>
          <w:shd w:val="clear" w:color="auto" w:fill="FFFFFF"/>
        </w:rPr>
        <w:t>Guardian</w:t>
      </w:r>
      <w:r w:rsidR="00970FF6">
        <w:rPr>
          <w:rFonts w:ascii="Verdana" w:hAnsi="Verdana" w:cs="Arial"/>
          <w:bCs/>
          <w:sz w:val="24"/>
          <w:szCs w:val="24"/>
          <w:shd w:val="clear" w:color="auto" w:fill="FFFFFF"/>
        </w:rPr>
        <w:t>,</w:t>
      </w:r>
      <w:r w:rsidR="00CC7EEB">
        <w:rPr>
          <w:rFonts w:ascii="Verdana" w:hAnsi="Verdana" w:cs="Arial"/>
          <w:bCs/>
          <w:sz w:val="24"/>
          <w:szCs w:val="24"/>
          <w:shd w:val="clear" w:color="auto" w:fill="FFFFFF"/>
        </w:rPr>
        <w:t> </w:t>
      </w:r>
      <w:r w:rsidRPr="00B1609F">
        <w:rPr>
          <w:rFonts w:ascii="Verdana" w:hAnsi="Verdana" w:cs="Arial"/>
          <w:bCs/>
          <w:sz w:val="24"/>
          <w:szCs w:val="24"/>
          <w:shd w:val="clear" w:color="auto" w:fill="FFFFFF"/>
        </w:rPr>
        <w:t>2</w:t>
      </w:r>
      <w:r w:rsidR="00CC7EEB">
        <w:rPr>
          <w:rFonts w:ascii="Verdana" w:hAnsi="Verdana" w:cs="Arial"/>
          <w:bCs/>
          <w:sz w:val="24"/>
          <w:szCs w:val="24"/>
          <w:shd w:val="clear" w:color="auto" w:fill="FFFFFF"/>
        </w:rPr>
        <w:t> </w:t>
      </w:r>
      <w:r w:rsidRPr="00B1609F">
        <w:rPr>
          <w:rFonts w:ascii="Verdana" w:hAnsi="Verdana" w:cs="Arial"/>
          <w:bCs/>
          <w:sz w:val="24"/>
          <w:szCs w:val="24"/>
          <w:shd w:val="clear" w:color="auto" w:fill="FFFFFF"/>
        </w:rPr>
        <w:t>May</w:t>
      </w:r>
      <w:r w:rsidR="00CC7EEB">
        <w:rPr>
          <w:rFonts w:ascii="Verdana" w:hAnsi="Verdana" w:cs="Arial"/>
          <w:bCs/>
          <w:sz w:val="24"/>
          <w:szCs w:val="24"/>
          <w:shd w:val="clear" w:color="auto" w:fill="FFFFFF"/>
        </w:rPr>
        <w:t> </w:t>
      </w:r>
      <w:r w:rsidRPr="00B1609F">
        <w:rPr>
          <w:rFonts w:ascii="Verdana" w:hAnsi="Verdana" w:cs="Arial"/>
          <w:bCs/>
          <w:sz w:val="24"/>
          <w:szCs w:val="24"/>
          <w:shd w:val="clear" w:color="auto" w:fill="FFFFFF"/>
        </w:rPr>
        <w:t>2017</w:t>
      </w:r>
      <w:r w:rsidR="00CC7EEB">
        <w:rPr>
          <w:rFonts w:ascii="Verdana" w:hAnsi="Verdana" w:cs="Arial"/>
          <w:bCs/>
          <w:sz w:val="24"/>
          <w:szCs w:val="24"/>
          <w:shd w:val="clear" w:color="auto" w:fill="FFFFFF"/>
        </w:rPr>
        <w:t> </w:t>
      </w:r>
      <w:hyperlink r:id="rId12" w:history="1">
        <w:r w:rsidR="00BC762C" w:rsidRPr="002E13E4">
          <w:rPr>
            <w:rStyle w:val="Hyperlink"/>
            <w:rFonts w:ascii="Verdana" w:hAnsi="Verdana" w:cs="Arial"/>
            <w:bCs/>
            <w:sz w:val="24"/>
            <w:szCs w:val="24"/>
            <w:shd w:val="clear" w:color="auto" w:fill="FFFFFF"/>
          </w:rPr>
          <w:t>https://www.theguardian.com/education/2017/may/02/part-time-student-numbers-collapse-universities</w:t>
        </w:r>
      </w:hyperlink>
    </w:p>
  </w:endnote>
  <w:endnote w:id="23">
    <w:p w14:paraId="458DB54F" w14:textId="0371BFC6" w:rsidR="00F23B03" w:rsidRPr="00DA2A30" w:rsidRDefault="00F23B03" w:rsidP="00BC762C">
      <w:pPr>
        <w:pStyle w:val="ListParagraph"/>
        <w:spacing w:after="0" w:line="240" w:lineRule="auto"/>
        <w:ind w:left="0"/>
        <w:rPr>
          <w:rFonts w:ascii="Verdana" w:hAnsi="Verdana" w:cs="Arial"/>
          <w:sz w:val="24"/>
          <w:szCs w:val="24"/>
        </w:rPr>
      </w:pPr>
      <w:r>
        <w:rPr>
          <w:rStyle w:val="EndnoteReference"/>
        </w:rPr>
        <w:endnoteRef/>
      </w:r>
      <w:r>
        <w:t xml:space="preserve"> </w:t>
      </w:r>
      <w:r w:rsidRPr="00B1609F">
        <w:rPr>
          <w:rFonts w:ascii="Verdana" w:hAnsi="Verdana" w:cs="Arial"/>
          <w:sz w:val="24"/>
          <w:szCs w:val="24"/>
        </w:rPr>
        <w:t xml:space="preserve"> On a more positive note, universities found the new funding scheme made them more attractive when it came to borrowing from banks to develop their estates. Instead of being dependent on</w:t>
      </w:r>
      <w:r>
        <w:rPr>
          <w:rFonts w:ascii="Verdana" w:hAnsi="Verdana" w:cs="Arial"/>
          <w:sz w:val="24"/>
          <w:szCs w:val="24"/>
        </w:rPr>
        <w:t xml:space="preserve"> grants from </w:t>
      </w:r>
      <w:r w:rsidR="00BC762C">
        <w:rPr>
          <w:rFonts w:ascii="Verdana" w:hAnsi="Verdana" w:cs="Arial"/>
          <w:sz w:val="24"/>
          <w:szCs w:val="24"/>
        </w:rPr>
        <w:t>g</w:t>
      </w:r>
      <w:r>
        <w:rPr>
          <w:rFonts w:ascii="Verdana" w:hAnsi="Verdana" w:cs="Arial"/>
          <w:sz w:val="24"/>
          <w:szCs w:val="24"/>
        </w:rPr>
        <w:t>overnment (which b</w:t>
      </w:r>
      <w:r w:rsidRPr="00B1609F">
        <w:rPr>
          <w:rFonts w:ascii="Verdana" w:hAnsi="Verdana" w:cs="Arial"/>
          <w:sz w:val="24"/>
          <w:szCs w:val="24"/>
        </w:rPr>
        <w:t>anks evaluated as having an element of risk)</w:t>
      </w:r>
      <w:r w:rsidR="00BC762C">
        <w:rPr>
          <w:rFonts w:ascii="Verdana" w:hAnsi="Verdana" w:cs="Arial"/>
          <w:sz w:val="24"/>
          <w:szCs w:val="24"/>
        </w:rPr>
        <w:t>,</w:t>
      </w:r>
      <w:r w:rsidRPr="00B1609F">
        <w:rPr>
          <w:rFonts w:ascii="Verdana" w:hAnsi="Verdana" w:cs="Arial"/>
          <w:sz w:val="24"/>
          <w:szCs w:val="24"/>
        </w:rPr>
        <w:t xml:space="preserve"> universities became dependent on recruiting 18</w:t>
      </w:r>
      <w:r w:rsidR="00970FF6">
        <w:rPr>
          <w:rFonts w:ascii="Verdana" w:hAnsi="Verdana" w:cs="Arial"/>
          <w:sz w:val="24"/>
          <w:szCs w:val="24"/>
        </w:rPr>
        <w:t>-</w:t>
      </w:r>
      <w:r w:rsidRPr="00B1609F">
        <w:rPr>
          <w:rFonts w:ascii="Verdana" w:hAnsi="Verdana" w:cs="Arial"/>
          <w:sz w:val="24"/>
          <w:szCs w:val="24"/>
        </w:rPr>
        <w:t xml:space="preserve">year olds for which numbers could reliably be predicted and for which years of successful recruitment promised continuing reliable income. With a recognition that universities </w:t>
      </w:r>
      <w:r w:rsidR="00BC762C">
        <w:rPr>
          <w:rFonts w:ascii="Verdana" w:hAnsi="Verdana" w:cs="Arial"/>
          <w:sz w:val="24"/>
          <w:szCs w:val="24"/>
        </w:rPr>
        <w:t xml:space="preserve">could </w:t>
      </w:r>
      <w:r w:rsidRPr="00B1609F">
        <w:rPr>
          <w:rFonts w:ascii="Verdana" w:hAnsi="Verdana" w:cs="Arial"/>
          <w:sz w:val="24"/>
          <w:szCs w:val="24"/>
        </w:rPr>
        <w:t>invest in excellent facilities at low interest rates, the level of investment in the sector grew</w:t>
      </w:r>
      <w:r w:rsidR="00BC762C">
        <w:rPr>
          <w:rFonts w:ascii="Verdana" w:hAnsi="Verdana" w:cs="Arial"/>
          <w:sz w:val="24"/>
          <w:szCs w:val="24"/>
        </w:rPr>
        <w:t>,</w:t>
      </w:r>
      <w:r w:rsidRPr="00B1609F">
        <w:rPr>
          <w:rFonts w:ascii="Verdana" w:hAnsi="Verdana" w:cs="Arial"/>
          <w:sz w:val="24"/>
          <w:szCs w:val="24"/>
        </w:rPr>
        <w:t xml:space="preserve"> with visible effects. English universities are far more attractive in terms of facilities than was the case </w:t>
      </w:r>
      <w:r>
        <w:rPr>
          <w:rFonts w:ascii="Verdana" w:hAnsi="Verdana" w:cs="Arial"/>
          <w:sz w:val="24"/>
          <w:szCs w:val="24"/>
        </w:rPr>
        <w:t>in 2010</w:t>
      </w:r>
      <w:r w:rsidRPr="00B1609F">
        <w:rPr>
          <w:rFonts w:ascii="Verdana" w:hAnsi="Verdana" w:cs="Arial"/>
          <w:sz w:val="24"/>
          <w:szCs w:val="24"/>
        </w:rPr>
        <w:t>.</w:t>
      </w:r>
      <w:r>
        <w:rPr>
          <w:rFonts w:ascii="Verdana" w:hAnsi="Verdana" w:cs="Arial"/>
          <w:sz w:val="24"/>
          <w:szCs w:val="24"/>
        </w:rPr>
        <w:t xml:space="preserve"> </w:t>
      </w:r>
      <w:r w:rsidRPr="00B1609F">
        <w:rPr>
          <w:rFonts w:ascii="Verdana" w:hAnsi="Verdana" w:cs="Arial"/>
          <w:sz w:val="24"/>
          <w:szCs w:val="24"/>
        </w:rPr>
        <w:t xml:space="preserve">Moreover, universities were able to have a significant impact on the economies </w:t>
      </w:r>
      <w:r>
        <w:rPr>
          <w:rFonts w:ascii="Verdana" w:hAnsi="Verdana" w:cs="Arial"/>
          <w:sz w:val="24"/>
          <w:szCs w:val="24"/>
        </w:rPr>
        <w:t>of which they were a part</w:t>
      </w:r>
      <w:r w:rsidRPr="00B1609F">
        <w:rPr>
          <w:rFonts w:ascii="Verdana" w:hAnsi="Verdana" w:cs="Arial"/>
          <w:sz w:val="24"/>
          <w:szCs w:val="24"/>
        </w:rPr>
        <w:t>. Their capital investment created local jobs and the availability of highly skilled graduates made university towns attractive to employers seeking to develop high value</w:t>
      </w:r>
      <w:r>
        <w:rPr>
          <w:rFonts w:ascii="Verdana" w:hAnsi="Verdana" w:cs="Arial"/>
          <w:sz w:val="24"/>
          <w:szCs w:val="24"/>
        </w:rPr>
        <w:t>-</w:t>
      </w:r>
      <w:r w:rsidRPr="00B1609F">
        <w:rPr>
          <w:rFonts w:ascii="Verdana" w:hAnsi="Verdana" w:cs="Arial"/>
          <w:sz w:val="24"/>
          <w:szCs w:val="24"/>
        </w:rPr>
        <w:t xml:space="preserve">added products and services. During austerity, some universities came to look like </w:t>
      </w:r>
      <w:r w:rsidR="00BC762C">
        <w:rPr>
          <w:rFonts w:ascii="Verdana" w:hAnsi="Verdana" w:cs="Arial"/>
          <w:sz w:val="24"/>
          <w:szCs w:val="24"/>
        </w:rPr>
        <w:t>c</w:t>
      </w:r>
      <w:r w:rsidRPr="00B1609F">
        <w:rPr>
          <w:rFonts w:ascii="Verdana" w:hAnsi="Verdana" w:cs="Arial"/>
          <w:sz w:val="24"/>
          <w:szCs w:val="24"/>
        </w:rPr>
        <w:t>ases of accidental Keynesianism where the additional (if unintended) income from the subsidised fees of undergraduate students boosted the local economies in cities with big universities</w:t>
      </w:r>
      <w:r>
        <w:rPr>
          <w:rFonts w:ascii="Verdana" w:hAnsi="Verdana" w:cs="Arial"/>
          <w:sz w:val="24"/>
          <w:szCs w:val="24"/>
        </w:rPr>
        <w:t xml:space="preserve"> or more than one university</w:t>
      </w:r>
      <w:r w:rsidRPr="00B1609F">
        <w:rPr>
          <w:rFonts w:ascii="Verdana" w:hAnsi="Verdana" w:cs="Arial"/>
          <w:sz w:val="24"/>
          <w:szCs w:val="24"/>
        </w:rPr>
        <w:t xml:space="preserve">. Whether intended or not, this was certainly a welcome outcome. </w:t>
      </w:r>
    </w:p>
  </w:endnote>
  <w:endnote w:id="24">
    <w:p w14:paraId="0522E9A6" w14:textId="3DD6CA20" w:rsidR="00F23B03" w:rsidRPr="007253A1" w:rsidRDefault="00F23B03" w:rsidP="00CF5A81">
      <w:pPr>
        <w:pStyle w:val="EndnoteText"/>
        <w:rPr>
          <w:rFonts w:ascii="Verdana" w:hAnsi="Verdana"/>
          <w:sz w:val="24"/>
          <w:szCs w:val="24"/>
        </w:rPr>
      </w:pPr>
      <w:r>
        <w:rPr>
          <w:rStyle w:val="EndnoteReference"/>
        </w:rPr>
        <w:endnoteRef/>
      </w:r>
      <w:r>
        <w:t xml:space="preserve"> </w:t>
      </w:r>
      <w:r w:rsidRPr="0013497B">
        <w:rPr>
          <w:rFonts w:ascii="Verdana" w:hAnsi="Verdana"/>
          <w:sz w:val="24"/>
          <w:szCs w:val="24"/>
        </w:rPr>
        <w:t xml:space="preserve">Alan </w:t>
      </w:r>
      <w:proofErr w:type="spellStart"/>
      <w:r w:rsidRPr="0013497B">
        <w:rPr>
          <w:rFonts w:ascii="Verdana" w:hAnsi="Verdana"/>
          <w:sz w:val="24"/>
          <w:szCs w:val="24"/>
        </w:rPr>
        <w:t>Roff</w:t>
      </w:r>
      <w:proofErr w:type="spellEnd"/>
      <w:r w:rsidRPr="00AE4BA0">
        <w:rPr>
          <w:rFonts w:ascii="Verdana" w:hAnsi="Verdana"/>
          <w:i/>
          <w:sz w:val="24"/>
          <w:szCs w:val="24"/>
        </w:rPr>
        <w:t>,</w:t>
      </w:r>
      <w:r>
        <w:rPr>
          <w:rFonts w:ascii="Verdana" w:hAnsi="Verdana"/>
          <w:i/>
          <w:sz w:val="24"/>
          <w:szCs w:val="24"/>
        </w:rPr>
        <w:t xml:space="preserve"> </w:t>
      </w:r>
      <w:r w:rsidRPr="00AE4BA0">
        <w:rPr>
          <w:rFonts w:ascii="Verdana" w:hAnsi="Verdana"/>
          <w:i/>
          <w:sz w:val="24"/>
          <w:szCs w:val="24"/>
        </w:rPr>
        <w:t>Student Finance in England 2</w:t>
      </w:r>
      <w:r>
        <w:rPr>
          <w:rFonts w:ascii="Verdana" w:hAnsi="Verdana"/>
          <w:i/>
          <w:sz w:val="24"/>
          <w:szCs w:val="24"/>
        </w:rPr>
        <w:t>01</w:t>
      </w:r>
      <w:r w:rsidRPr="00AE4BA0">
        <w:rPr>
          <w:rFonts w:ascii="Verdana" w:hAnsi="Verdana"/>
          <w:i/>
          <w:sz w:val="24"/>
          <w:szCs w:val="24"/>
        </w:rPr>
        <w:t>2 – 2020</w:t>
      </w:r>
      <w:r w:rsidR="00970FF6">
        <w:rPr>
          <w:rFonts w:ascii="Verdana" w:hAnsi="Verdana"/>
          <w:i/>
          <w:sz w:val="24"/>
          <w:szCs w:val="24"/>
        </w:rPr>
        <w:t>:</w:t>
      </w:r>
      <w:r w:rsidRPr="00AE4BA0">
        <w:rPr>
          <w:rFonts w:ascii="Verdana" w:hAnsi="Verdana"/>
          <w:i/>
          <w:sz w:val="24"/>
          <w:szCs w:val="24"/>
        </w:rPr>
        <w:t xml:space="preserve"> From Fiscal Illusion to Graduate </w:t>
      </w:r>
      <w:proofErr w:type="gramStart"/>
      <w:r w:rsidRPr="00AE4BA0">
        <w:rPr>
          <w:rFonts w:ascii="Verdana" w:hAnsi="Verdana"/>
          <w:i/>
          <w:sz w:val="24"/>
          <w:szCs w:val="24"/>
        </w:rPr>
        <w:t>Contribution?</w:t>
      </w:r>
      <w:r>
        <w:rPr>
          <w:rFonts w:ascii="Verdana" w:hAnsi="Verdana"/>
          <w:i/>
          <w:sz w:val="24"/>
          <w:szCs w:val="24"/>
        </w:rPr>
        <w:t>,</w:t>
      </w:r>
      <w:proofErr w:type="gramEnd"/>
      <w:r>
        <w:rPr>
          <w:rFonts w:ascii="Verdana" w:hAnsi="Verdana"/>
          <w:sz w:val="24"/>
          <w:szCs w:val="24"/>
        </w:rPr>
        <w:t xml:space="preserve"> HEPI,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20"/>
        <w:szCs w:val="20"/>
      </w:rPr>
      <w:id w:val="6884067"/>
      <w:docPartObj>
        <w:docPartGallery w:val="Page Numbers (Bottom of Page)"/>
        <w:docPartUnique/>
      </w:docPartObj>
    </w:sdtPr>
    <w:sdtEndPr>
      <w:rPr>
        <w:noProof/>
      </w:rPr>
    </w:sdtEndPr>
    <w:sdtContent>
      <w:p w14:paraId="09FE314B" w14:textId="77777777" w:rsidR="00F23B03" w:rsidRPr="00BC762C" w:rsidRDefault="00F23B03">
        <w:pPr>
          <w:pStyle w:val="Footer"/>
          <w:jc w:val="center"/>
          <w:rPr>
            <w:rFonts w:ascii="Verdana" w:hAnsi="Verdana"/>
            <w:sz w:val="20"/>
            <w:szCs w:val="20"/>
          </w:rPr>
        </w:pPr>
        <w:r w:rsidRPr="00BC762C">
          <w:rPr>
            <w:rFonts w:ascii="Verdana" w:hAnsi="Verdana"/>
            <w:sz w:val="20"/>
            <w:szCs w:val="20"/>
          </w:rPr>
          <w:fldChar w:fldCharType="begin"/>
        </w:r>
        <w:r w:rsidRPr="00BC762C">
          <w:rPr>
            <w:rFonts w:ascii="Verdana" w:hAnsi="Verdana"/>
            <w:sz w:val="20"/>
            <w:szCs w:val="20"/>
          </w:rPr>
          <w:instrText xml:space="preserve"> PAGE   \* MERGEFORMAT </w:instrText>
        </w:r>
        <w:r w:rsidRPr="00BC762C">
          <w:rPr>
            <w:rFonts w:ascii="Verdana" w:hAnsi="Verdana"/>
            <w:sz w:val="20"/>
            <w:szCs w:val="20"/>
          </w:rPr>
          <w:fldChar w:fldCharType="separate"/>
        </w:r>
        <w:r w:rsidR="00175760">
          <w:rPr>
            <w:rFonts w:ascii="Verdana" w:hAnsi="Verdana"/>
            <w:noProof/>
            <w:sz w:val="20"/>
            <w:szCs w:val="20"/>
          </w:rPr>
          <w:t>23</w:t>
        </w:r>
        <w:r w:rsidRPr="00BC762C">
          <w:rPr>
            <w:rFonts w:ascii="Verdana" w:hAnsi="Verdana"/>
            <w:noProof/>
            <w:sz w:val="20"/>
            <w:szCs w:val="20"/>
          </w:rPr>
          <w:fldChar w:fldCharType="end"/>
        </w:r>
      </w:p>
    </w:sdtContent>
  </w:sdt>
  <w:p w14:paraId="77B5BE51" w14:textId="77777777" w:rsidR="00F23B03" w:rsidRDefault="00F23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AE07C" w14:textId="77777777" w:rsidR="00442F78" w:rsidRDefault="00442F78">
      <w:pPr>
        <w:spacing w:after="0" w:line="240" w:lineRule="auto"/>
      </w:pPr>
      <w:r>
        <w:separator/>
      </w:r>
    </w:p>
  </w:footnote>
  <w:footnote w:type="continuationSeparator" w:id="0">
    <w:p w14:paraId="6C9D9BA3" w14:textId="77777777" w:rsidR="00442F78" w:rsidRDefault="00442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5727" w14:textId="1C43F4A3" w:rsidR="00F23B03" w:rsidRPr="007253A1" w:rsidRDefault="00F23B03" w:rsidP="007253A1">
    <w:pPr>
      <w:pStyle w:val="Header"/>
      <w:jc w:val="center"/>
      <w:rPr>
        <w:rFonts w:ascii="Verdana" w:hAnsi="Verdana"/>
        <w:sz w:val="18"/>
        <w:szCs w:val="18"/>
      </w:rPr>
    </w:pPr>
    <w:r w:rsidRPr="007253A1">
      <w:rPr>
        <w:rFonts w:ascii="Verdana" w:hAnsi="Verdana"/>
        <w:sz w:val="18"/>
        <w:szCs w:val="18"/>
      </w:rPr>
      <w:t xml:space="preserve">Appendix to </w:t>
    </w:r>
    <w:r w:rsidRPr="007253A1">
      <w:rPr>
        <w:rFonts w:ascii="Verdana" w:hAnsi="Verdana"/>
        <w:i/>
        <w:iCs/>
        <w:sz w:val="18"/>
        <w:szCs w:val="18"/>
      </w:rPr>
      <w:t>Student Finance in England from 2012 to 2020: From fiscal illusion to graduate contribution?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34522"/>
    <w:multiLevelType w:val="hybridMultilevel"/>
    <w:tmpl w:val="B5CE2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85E26"/>
    <w:multiLevelType w:val="hybridMultilevel"/>
    <w:tmpl w:val="299E14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41492"/>
    <w:multiLevelType w:val="multilevel"/>
    <w:tmpl w:val="6F4EA66A"/>
    <w:lvl w:ilvl="0">
      <w:start w:val="1"/>
      <w:numFmt w:val="decimal"/>
      <w:lvlText w:val="%1."/>
      <w:lvlJc w:val="left"/>
      <w:pPr>
        <w:ind w:left="720" w:hanging="360"/>
      </w:pPr>
      <w:rPr>
        <w:rFonts w:hint="default"/>
      </w:rPr>
    </w:lvl>
    <w:lvl w:ilvl="1">
      <w:start w:val="1"/>
      <w:numFmt w:val="decimal"/>
      <w:isLgl/>
      <w:lvlText w:val="%1.%2"/>
      <w:lvlJc w:val="left"/>
      <w:pPr>
        <w:ind w:left="860"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0C13F3"/>
    <w:multiLevelType w:val="hybridMultilevel"/>
    <w:tmpl w:val="08F61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415DA"/>
    <w:multiLevelType w:val="multilevel"/>
    <w:tmpl w:val="07E891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6513E2D"/>
    <w:multiLevelType w:val="hybridMultilevel"/>
    <w:tmpl w:val="79D4339E"/>
    <w:lvl w:ilvl="0" w:tplc="CC86C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8F7D2F"/>
    <w:multiLevelType w:val="hybridMultilevel"/>
    <w:tmpl w:val="299E141E"/>
    <w:lvl w:ilvl="0" w:tplc="08090015">
      <w:start w:val="1"/>
      <w:numFmt w:val="upp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2E8F54D1"/>
    <w:multiLevelType w:val="hybridMultilevel"/>
    <w:tmpl w:val="B1104F8A"/>
    <w:lvl w:ilvl="0" w:tplc="1CFC7430">
      <w:start w:val="1"/>
      <w:numFmt w:val="decimal"/>
      <w:lvlText w:val="%1."/>
      <w:lvlJc w:val="left"/>
      <w:pPr>
        <w:ind w:left="720" w:hanging="360"/>
      </w:pPr>
      <w:rPr>
        <w:rFonts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C5364"/>
    <w:multiLevelType w:val="hybridMultilevel"/>
    <w:tmpl w:val="299E14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910E1"/>
    <w:multiLevelType w:val="hybridMultilevel"/>
    <w:tmpl w:val="063C6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C2716"/>
    <w:multiLevelType w:val="multilevel"/>
    <w:tmpl w:val="7D602A0A"/>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4E880AAB"/>
    <w:multiLevelType w:val="hybridMultilevel"/>
    <w:tmpl w:val="E14E10F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04169"/>
    <w:multiLevelType w:val="hybridMultilevel"/>
    <w:tmpl w:val="299E14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4237E"/>
    <w:multiLevelType w:val="hybridMultilevel"/>
    <w:tmpl w:val="1B643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17263C"/>
    <w:multiLevelType w:val="hybridMultilevel"/>
    <w:tmpl w:val="76169F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E85CE5"/>
    <w:multiLevelType w:val="multilevel"/>
    <w:tmpl w:val="FB3CC10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70445"/>
    <w:multiLevelType w:val="hybridMultilevel"/>
    <w:tmpl w:val="802453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0D10D7C"/>
    <w:multiLevelType w:val="hybridMultilevel"/>
    <w:tmpl w:val="0A42D068"/>
    <w:lvl w:ilvl="0" w:tplc="0BE0E23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022594"/>
    <w:multiLevelType w:val="hybridMultilevel"/>
    <w:tmpl w:val="AAB0AD58"/>
    <w:lvl w:ilvl="0" w:tplc="5E80E84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0595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3C632C"/>
    <w:multiLevelType w:val="hybridMultilevel"/>
    <w:tmpl w:val="299E14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CF36FF"/>
    <w:multiLevelType w:val="hybridMultilevel"/>
    <w:tmpl w:val="20DCF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6440A9"/>
    <w:multiLevelType w:val="hybridMultilevel"/>
    <w:tmpl w:val="953819F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44343"/>
    <w:multiLevelType w:val="hybridMultilevel"/>
    <w:tmpl w:val="F244D85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
  </w:num>
  <w:num w:numId="3">
    <w:abstractNumId w:val="9"/>
  </w:num>
  <w:num w:numId="4">
    <w:abstractNumId w:val="14"/>
  </w:num>
  <w:num w:numId="5">
    <w:abstractNumId w:val="2"/>
  </w:num>
  <w:num w:numId="6">
    <w:abstractNumId w:val="13"/>
  </w:num>
  <w:num w:numId="7">
    <w:abstractNumId w:val="7"/>
  </w:num>
  <w:num w:numId="8">
    <w:abstractNumId w:val="23"/>
  </w:num>
  <w:num w:numId="9">
    <w:abstractNumId w:val="16"/>
  </w:num>
  <w:num w:numId="10">
    <w:abstractNumId w:val="21"/>
  </w:num>
  <w:num w:numId="11">
    <w:abstractNumId w:val="5"/>
  </w:num>
  <w:num w:numId="12">
    <w:abstractNumId w:val="18"/>
  </w:num>
  <w:num w:numId="13">
    <w:abstractNumId w:val="17"/>
  </w:num>
  <w:num w:numId="14">
    <w:abstractNumId w:val="1"/>
  </w:num>
  <w:num w:numId="15">
    <w:abstractNumId w:val="11"/>
  </w:num>
  <w:num w:numId="16">
    <w:abstractNumId w:val="8"/>
  </w:num>
  <w:num w:numId="17">
    <w:abstractNumId w:val="6"/>
  </w:num>
  <w:num w:numId="18">
    <w:abstractNumId w:val="4"/>
  </w:num>
  <w:num w:numId="19">
    <w:abstractNumId w:val="20"/>
  </w:num>
  <w:num w:numId="20">
    <w:abstractNumId w:val="12"/>
  </w:num>
  <w:num w:numId="21">
    <w:abstractNumId w:val="22"/>
  </w:num>
  <w:num w:numId="22">
    <w:abstractNumId w:val="15"/>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oNotTrackMov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38"/>
    <w:rsid w:val="00011A4E"/>
    <w:rsid w:val="00016734"/>
    <w:rsid w:val="000254E4"/>
    <w:rsid w:val="00026DA2"/>
    <w:rsid w:val="000357FB"/>
    <w:rsid w:val="00037966"/>
    <w:rsid w:val="0004154A"/>
    <w:rsid w:val="000470B2"/>
    <w:rsid w:val="00047532"/>
    <w:rsid w:val="00053DD7"/>
    <w:rsid w:val="00057C1B"/>
    <w:rsid w:val="0008195F"/>
    <w:rsid w:val="0008731D"/>
    <w:rsid w:val="00093160"/>
    <w:rsid w:val="00093DB1"/>
    <w:rsid w:val="000B79EA"/>
    <w:rsid w:val="000D3577"/>
    <w:rsid w:val="001038C3"/>
    <w:rsid w:val="00103BF5"/>
    <w:rsid w:val="00104617"/>
    <w:rsid w:val="001213A0"/>
    <w:rsid w:val="001305D1"/>
    <w:rsid w:val="001336CB"/>
    <w:rsid w:val="0013497B"/>
    <w:rsid w:val="001446A5"/>
    <w:rsid w:val="0015420C"/>
    <w:rsid w:val="001725B5"/>
    <w:rsid w:val="00175760"/>
    <w:rsid w:val="001A2B68"/>
    <w:rsid w:val="001A4CBE"/>
    <w:rsid w:val="001B5869"/>
    <w:rsid w:val="001D4D40"/>
    <w:rsid w:val="001D6076"/>
    <w:rsid w:val="001E0AF4"/>
    <w:rsid w:val="001E689C"/>
    <w:rsid w:val="001F1011"/>
    <w:rsid w:val="001F4BBF"/>
    <w:rsid w:val="001F7555"/>
    <w:rsid w:val="00201CFF"/>
    <w:rsid w:val="00216075"/>
    <w:rsid w:val="00216985"/>
    <w:rsid w:val="00221DDB"/>
    <w:rsid w:val="0022367B"/>
    <w:rsid w:val="00233D83"/>
    <w:rsid w:val="00252557"/>
    <w:rsid w:val="002669BA"/>
    <w:rsid w:val="002846C5"/>
    <w:rsid w:val="00287099"/>
    <w:rsid w:val="002B4C20"/>
    <w:rsid w:val="002B67E8"/>
    <w:rsid w:val="002E5EA8"/>
    <w:rsid w:val="002F08D0"/>
    <w:rsid w:val="002F18D8"/>
    <w:rsid w:val="003127D8"/>
    <w:rsid w:val="0031358B"/>
    <w:rsid w:val="00315834"/>
    <w:rsid w:val="00323140"/>
    <w:rsid w:val="0033572B"/>
    <w:rsid w:val="00340AF0"/>
    <w:rsid w:val="00341232"/>
    <w:rsid w:val="00341A6D"/>
    <w:rsid w:val="003431C2"/>
    <w:rsid w:val="0035030A"/>
    <w:rsid w:val="003554C9"/>
    <w:rsid w:val="00355FF0"/>
    <w:rsid w:val="00362B40"/>
    <w:rsid w:val="00366437"/>
    <w:rsid w:val="003743A5"/>
    <w:rsid w:val="00384C90"/>
    <w:rsid w:val="0039541E"/>
    <w:rsid w:val="003B3AA7"/>
    <w:rsid w:val="00400EC6"/>
    <w:rsid w:val="00402D84"/>
    <w:rsid w:val="004059F5"/>
    <w:rsid w:val="004128EA"/>
    <w:rsid w:val="00413E5F"/>
    <w:rsid w:val="00424DFB"/>
    <w:rsid w:val="00426D31"/>
    <w:rsid w:val="00442407"/>
    <w:rsid w:val="00442F78"/>
    <w:rsid w:val="004531AF"/>
    <w:rsid w:val="004536BA"/>
    <w:rsid w:val="004744D6"/>
    <w:rsid w:val="00487EFE"/>
    <w:rsid w:val="0049193E"/>
    <w:rsid w:val="004B7789"/>
    <w:rsid w:val="004D2545"/>
    <w:rsid w:val="004D7EFC"/>
    <w:rsid w:val="004E07DF"/>
    <w:rsid w:val="004E62B4"/>
    <w:rsid w:val="004F3053"/>
    <w:rsid w:val="0051015C"/>
    <w:rsid w:val="00512C5B"/>
    <w:rsid w:val="00515D20"/>
    <w:rsid w:val="00515E59"/>
    <w:rsid w:val="00540ED9"/>
    <w:rsid w:val="00555859"/>
    <w:rsid w:val="00570BC6"/>
    <w:rsid w:val="005720C2"/>
    <w:rsid w:val="00572B72"/>
    <w:rsid w:val="00592B50"/>
    <w:rsid w:val="005B4827"/>
    <w:rsid w:val="005B7035"/>
    <w:rsid w:val="005D48C1"/>
    <w:rsid w:val="005E517E"/>
    <w:rsid w:val="005E698C"/>
    <w:rsid w:val="005E7AE8"/>
    <w:rsid w:val="005E7BFB"/>
    <w:rsid w:val="005F0ADA"/>
    <w:rsid w:val="006040B1"/>
    <w:rsid w:val="00604FA3"/>
    <w:rsid w:val="00605780"/>
    <w:rsid w:val="0061427A"/>
    <w:rsid w:val="00614333"/>
    <w:rsid w:val="0062219F"/>
    <w:rsid w:val="006414F9"/>
    <w:rsid w:val="00651AD1"/>
    <w:rsid w:val="00670C89"/>
    <w:rsid w:val="0067413D"/>
    <w:rsid w:val="00680AE9"/>
    <w:rsid w:val="006B3ED7"/>
    <w:rsid w:val="006C5D5C"/>
    <w:rsid w:val="006D3CA9"/>
    <w:rsid w:val="006D4391"/>
    <w:rsid w:val="006F42AB"/>
    <w:rsid w:val="00703B24"/>
    <w:rsid w:val="007166E3"/>
    <w:rsid w:val="007253A1"/>
    <w:rsid w:val="007326E3"/>
    <w:rsid w:val="00751A47"/>
    <w:rsid w:val="0077103E"/>
    <w:rsid w:val="007814CD"/>
    <w:rsid w:val="00783B3B"/>
    <w:rsid w:val="007B5008"/>
    <w:rsid w:val="007C7B27"/>
    <w:rsid w:val="007E030F"/>
    <w:rsid w:val="007E06CF"/>
    <w:rsid w:val="007E3A19"/>
    <w:rsid w:val="007F1F59"/>
    <w:rsid w:val="007F56AF"/>
    <w:rsid w:val="007F6C07"/>
    <w:rsid w:val="007F6DD1"/>
    <w:rsid w:val="00801C70"/>
    <w:rsid w:val="00811155"/>
    <w:rsid w:val="00811C95"/>
    <w:rsid w:val="0081335C"/>
    <w:rsid w:val="00814756"/>
    <w:rsid w:val="0082131B"/>
    <w:rsid w:val="008375AE"/>
    <w:rsid w:val="00844890"/>
    <w:rsid w:val="008508C8"/>
    <w:rsid w:val="008538F3"/>
    <w:rsid w:val="008601B7"/>
    <w:rsid w:val="00862D0F"/>
    <w:rsid w:val="0086727C"/>
    <w:rsid w:val="0087016F"/>
    <w:rsid w:val="0087052D"/>
    <w:rsid w:val="00870D4B"/>
    <w:rsid w:val="00871B10"/>
    <w:rsid w:val="008834BC"/>
    <w:rsid w:val="008878BF"/>
    <w:rsid w:val="00897548"/>
    <w:rsid w:val="008A08BB"/>
    <w:rsid w:val="008B1AD8"/>
    <w:rsid w:val="008C6391"/>
    <w:rsid w:val="008D588D"/>
    <w:rsid w:val="008D73B5"/>
    <w:rsid w:val="008F4A92"/>
    <w:rsid w:val="008F6C04"/>
    <w:rsid w:val="0090435D"/>
    <w:rsid w:val="009108F9"/>
    <w:rsid w:val="00911B20"/>
    <w:rsid w:val="00914281"/>
    <w:rsid w:val="00916A2A"/>
    <w:rsid w:val="00930742"/>
    <w:rsid w:val="0095068B"/>
    <w:rsid w:val="009632DC"/>
    <w:rsid w:val="00970FF6"/>
    <w:rsid w:val="009A05A0"/>
    <w:rsid w:val="009A4A4D"/>
    <w:rsid w:val="009C3586"/>
    <w:rsid w:val="009D530D"/>
    <w:rsid w:val="009F1BF4"/>
    <w:rsid w:val="00A0173E"/>
    <w:rsid w:val="00A038DF"/>
    <w:rsid w:val="00A15F82"/>
    <w:rsid w:val="00A16F98"/>
    <w:rsid w:val="00A34590"/>
    <w:rsid w:val="00A43A54"/>
    <w:rsid w:val="00A44FD3"/>
    <w:rsid w:val="00A47FF6"/>
    <w:rsid w:val="00A71945"/>
    <w:rsid w:val="00A73B94"/>
    <w:rsid w:val="00A84D7D"/>
    <w:rsid w:val="00A905DC"/>
    <w:rsid w:val="00AA1B7A"/>
    <w:rsid w:val="00AA5403"/>
    <w:rsid w:val="00AA6BD6"/>
    <w:rsid w:val="00AC2903"/>
    <w:rsid w:val="00AC32DC"/>
    <w:rsid w:val="00AC63BD"/>
    <w:rsid w:val="00AD08A5"/>
    <w:rsid w:val="00AE4BA0"/>
    <w:rsid w:val="00AF6D75"/>
    <w:rsid w:val="00B048F9"/>
    <w:rsid w:val="00B1609F"/>
    <w:rsid w:val="00B165EC"/>
    <w:rsid w:val="00B203C2"/>
    <w:rsid w:val="00B227F8"/>
    <w:rsid w:val="00B24C95"/>
    <w:rsid w:val="00B31489"/>
    <w:rsid w:val="00B337D9"/>
    <w:rsid w:val="00B36ADA"/>
    <w:rsid w:val="00B4205A"/>
    <w:rsid w:val="00B445AB"/>
    <w:rsid w:val="00B77B52"/>
    <w:rsid w:val="00B81824"/>
    <w:rsid w:val="00B85A34"/>
    <w:rsid w:val="00B9126E"/>
    <w:rsid w:val="00BB78FC"/>
    <w:rsid w:val="00BC762C"/>
    <w:rsid w:val="00BE6A53"/>
    <w:rsid w:val="00BF4704"/>
    <w:rsid w:val="00C01DBC"/>
    <w:rsid w:val="00C11C0C"/>
    <w:rsid w:val="00C12EAA"/>
    <w:rsid w:val="00C20E6F"/>
    <w:rsid w:val="00C73392"/>
    <w:rsid w:val="00C9551B"/>
    <w:rsid w:val="00CB48CC"/>
    <w:rsid w:val="00CC26CE"/>
    <w:rsid w:val="00CC7EEB"/>
    <w:rsid w:val="00CF5A81"/>
    <w:rsid w:val="00D05347"/>
    <w:rsid w:val="00D1188B"/>
    <w:rsid w:val="00D15A2A"/>
    <w:rsid w:val="00D43A23"/>
    <w:rsid w:val="00D56020"/>
    <w:rsid w:val="00D57379"/>
    <w:rsid w:val="00D73B0A"/>
    <w:rsid w:val="00D82AA7"/>
    <w:rsid w:val="00DA2A30"/>
    <w:rsid w:val="00DA62CA"/>
    <w:rsid w:val="00DA66F6"/>
    <w:rsid w:val="00DC5E2E"/>
    <w:rsid w:val="00E0778A"/>
    <w:rsid w:val="00E13B45"/>
    <w:rsid w:val="00E25603"/>
    <w:rsid w:val="00E32673"/>
    <w:rsid w:val="00E33038"/>
    <w:rsid w:val="00E409FF"/>
    <w:rsid w:val="00E4431D"/>
    <w:rsid w:val="00E704ED"/>
    <w:rsid w:val="00E763F1"/>
    <w:rsid w:val="00E96CC1"/>
    <w:rsid w:val="00EC2915"/>
    <w:rsid w:val="00EC4FFF"/>
    <w:rsid w:val="00ED0A94"/>
    <w:rsid w:val="00EE0D9D"/>
    <w:rsid w:val="00EE591E"/>
    <w:rsid w:val="00EF1CD2"/>
    <w:rsid w:val="00F05DE5"/>
    <w:rsid w:val="00F15E29"/>
    <w:rsid w:val="00F2152A"/>
    <w:rsid w:val="00F23B03"/>
    <w:rsid w:val="00F31960"/>
    <w:rsid w:val="00F42E5F"/>
    <w:rsid w:val="00F53D19"/>
    <w:rsid w:val="00F573B1"/>
    <w:rsid w:val="00F57F45"/>
    <w:rsid w:val="00F67D9D"/>
    <w:rsid w:val="00F71CA7"/>
    <w:rsid w:val="00F7444D"/>
    <w:rsid w:val="00FA003E"/>
    <w:rsid w:val="00FC2686"/>
    <w:rsid w:val="00FC378C"/>
    <w:rsid w:val="00FC56D8"/>
    <w:rsid w:val="00FD58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FD91"/>
  <w15:chartTrackingRefBased/>
  <w15:docId w15:val="{157932BC-AFD4-48FD-88A4-2FC29034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38"/>
  </w:style>
  <w:style w:type="paragraph" w:styleId="Heading1">
    <w:name w:val="heading 1"/>
    <w:basedOn w:val="Normal"/>
    <w:link w:val="Heading1Char"/>
    <w:uiPriority w:val="9"/>
    <w:qFormat/>
    <w:rsid w:val="00E330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038"/>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E33038"/>
    <w:pPr>
      <w:ind w:left="720"/>
      <w:contextualSpacing/>
    </w:pPr>
  </w:style>
  <w:style w:type="paragraph" w:styleId="BalloonText">
    <w:name w:val="Balloon Text"/>
    <w:basedOn w:val="Normal"/>
    <w:link w:val="BalloonTextChar"/>
    <w:uiPriority w:val="99"/>
    <w:semiHidden/>
    <w:unhideWhenUsed/>
    <w:rsid w:val="00E33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038"/>
    <w:rPr>
      <w:rFonts w:ascii="Segoe UI" w:hAnsi="Segoe UI" w:cs="Segoe UI"/>
      <w:sz w:val="18"/>
      <w:szCs w:val="18"/>
    </w:rPr>
  </w:style>
  <w:style w:type="character" w:styleId="Hyperlink">
    <w:name w:val="Hyperlink"/>
    <w:basedOn w:val="DefaultParagraphFont"/>
    <w:uiPriority w:val="99"/>
    <w:unhideWhenUsed/>
    <w:rsid w:val="00E33038"/>
    <w:rPr>
      <w:color w:val="0563C1" w:themeColor="hyperlink"/>
      <w:u w:val="single"/>
    </w:rPr>
  </w:style>
  <w:style w:type="character" w:styleId="FollowedHyperlink">
    <w:name w:val="FollowedHyperlink"/>
    <w:basedOn w:val="DefaultParagraphFont"/>
    <w:uiPriority w:val="99"/>
    <w:semiHidden/>
    <w:unhideWhenUsed/>
    <w:rsid w:val="00E33038"/>
    <w:rPr>
      <w:color w:val="954F72" w:themeColor="followedHyperlink"/>
      <w:u w:val="single"/>
    </w:rPr>
  </w:style>
  <w:style w:type="paragraph" w:styleId="Header">
    <w:name w:val="header"/>
    <w:basedOn w:val="Normal"/>
    <w:link w:val="HeaderChar"/>
    <w:uiPriority w:val="99"/>
    <w:unhideWhenUsed/>
    <w:rsid w:val="00E33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038"/>
  </w:style>
  <w:style w:type="paragraph" w:styleId="Footer">
    <w:name w:val="footer"/>
    <w:basedOn w:val="Normal"/>
    <w:link w:val="FooterChar"/>
    <w:uiPriority w:val="99"/>
    <w:unhideWhenUsed/>
    <w:rsid w:val="00E33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038"/>
  </w:style>
  <w:style w:type="character" w:styleId="EndnoteReference">
    <w:name w:val="endnote reference"/>
    <w:basedOn w:val="DefaultParagraphFont"/>
    <w:uiPriority w:val="99"/>
    <w:semiHidden/>
    <w:unhideWhenUsed/>
    <w:rsid w:val="00037966"/>
    <w:rPr>
      <w:vertAlign w:val="superscript"/>
    </w:rPr>
  </w:style>
  <w:style w:type="paragraph" w:styleId="EndnoteText">
    <w:name w:val="endnote text"/>
    <w:basedOn w:val="Normal"/>
    <w:link w:val="EndnoteTextChar"/>
    <w:uiPriority w:val="99"/>
    <w:semiHidden/>
    <w:unhideWhenUsed/>
    <w:rsid w:val="00104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4617"/>
    <w:rPr>
      <w:sz w:val="20"/>
      <w:szCs w:val="20"/>
    </w:rPr>
  </w:style>
  <w:style w:type="character" w:styleId="CommentReference">
    <w:name w:val="annotation reference"/>
    <w:basedOn w:val="DefaultParagraphFont"/>
    <w:uiPriority w:val="99"/>
    <w:unhideWhenUsed/>
    <w:rsid w:val="0081335C"/>
    <w:rPr>
      <w:rFonts w:ascii="Verdana" w:hAnsi="Verdana"/>
      <w:sz w:val="28"/>
      <w:szCs w:val="16"/>
    </w:rPr>
  </w:style>
  <w:style w:type="paragraph" w:styleId="CommentText">
    <w:name w:val="annotation text"/>
    <w:basedOn w:val="Normal"/>
    <w:next w:val="Date"/>
    <w:link w:val="CommentTextChar"/>
    <w:uiPriority w:val="99"/>
    <w:unhideWhenUsed/>
    <w:rsid w:val="0081335C"/>
    <w:pPr>
      <w:spacing w:line="240" w:lineRule="auto"/>
    </w:pPr>
    <w:rPr>
      <w:rFonts w:ascii="Verdana" w:hAnsi="Verdana"/>
      <w:sz w:val="144"/>
      <w:szCs w:val="20"/>
    </w:rPr>
  </w:style>
  <w:style w:type="character" w:customStyle="1" w:styleId="CommentTextChar">
    <w:name w:val="Comment Text Char"/>
    <w:basedOn w:val="DefaultParagraphFont"/>
    <w:link w:val="CommentText"/>
    <w:uiPriority w:val="99"/>
    <w:rsid w:val="0081335C"/>
    <w:rPr>
      <w:rFonts w:ascii="Verdana" w:hAnsi="Verdana"/>
      <w:sz w:val="144"/>
      <w:szCs w:val="20"/>
    </w:rPr>
  </w:style>
  <w:style w:type="paragraph" w:styleId="Date">
    <w:name w:val="Date"/>
    <w:basedOn w:val="Normal"/>
    <w:next w:val="Normal"/>
    <w:link w:val="DateChar"/>
    <w:uiPriority w:val="99"/>
    <w:semiHidden/>
    <w:unhideWhenUsed/>
    <w:rsid w:val="0081335C"/>
  </w:style>
  <w:style w:type="character" w:customStyle="1" w:styleId="DateChar">
    <w:name w:val="Date Char"/>
    <w:basedOn w:val="DefaultParagraphFont"/>
    <w:link w:val="Date"/>
    <w:uiPriority w:val="99"/>
    <w:semiHidden/>
    <w:rsid w:val="0081335C"/>
  </w:style>
  <w:style w:type="paragraph" w:styleId="CommentSubject">
    <w:name w:val="annotation subject"/>
    <w:basedOn w:val="CommentText"/>
    <w:next w:val="CommentText"/>
    <w:link w:val="CommentSubjectChar"/>
    <w:uiPriority w:val="99"/>
    <w:semiHidden/>
    <w:unhideWhenUsed/>
    <w:rsid w:val="00A44FD3"/>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A44FD3"/>
    <w:rPr>
      <w:rFonts w:ascii="Verdana" w:hAnsi="Verdana"/>
      <w:b/>
      <w:bCs/>
      <w:sz w:val="20"/>
      <w:szCs w:val="20"/>
    </w:rPr>
  </w:style>
  <w:style w:type="paragraph" w:styleId="Revision">
    <w:name w:val="Revision"/>
    <w:hidden/>
    <w:uiPriority w:val="99"/>
    <w:semiHidden/>
    <w:rsid w:val="00340AF0"/>
    <w:pPr>
      <w:spacing w:after="0" w:line="240" w:lineRule="auto"/>
    </w:pPr>
  </w:style>
  <w:style w:type="character" w:customStyle="1" w:styleId="UnresolvedMention1">
    <w:name w:val="Unresolved Mention1"/>
    <w:basedOn w:val="DefaultParagraphFont"/>
    <w:uiPriority w:val="99"/>
    <w:semiHidden/>
    <w:unhideWhenUsed/>
    <w:rsid w:val="007253A1"/>
    <w:rPr>
      <w:color w:val="605E5C"/>
      <w:shd w:val="clear" w:color="auto" w:fill="E1DFDD"/>
    </w:rPr>
  </w:style>
  <w:style w:type="character" w:styleId="UnresolvedMention">
    <w:name w:val="Unresolved Mention"/>
    <w:basedOn w:val="DefaultParagraphFont"/>
    <w:uiPriority w:val="99"/>
    <w:semiHidden/>
    <w:unhideWhenUsed/>
    <w:rsid w:val="0078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530301">
      <w:bodyDiv w:val="1"/>
      <w:marLeft w:val="0"/>
      <w:marRight w:val="0"/>
      <w:marTop w:val="0"/>
      <w:marBottom w:val="0"/>
      <w:divBdr>
        <w:top w:val="none" w:sz="0" w:space="0" w:color="auto"/>
        <w:left w:val="none" w:sz="0" w:space="0" w:color="auto"/>
        <w:bottom w:val="none" w:sz="0" w:space="0" w:color="auto"/>
        <w:right w:val="none" w:sz="0" w:space="0" w:color="auto"/>
      </w:divBdr>
      <w:divsChild>
        <w:div w:id="2146196030">
          <w:marLeft w:val="0"/>
          <w:marRight w:val="0"/>
          <w:marTop w:val="0"/>
          <w:marBottom w:val="0"/>
          <w:divBdr>
            <w:top w:val="none" w:sz="0" w:space="0" w:color="auto"/>
            <w:left w:val="none" w:sz="0" w:space="0" w:color="auto"/>
            <w:bottom w:val="none" w:sz="0" w:space="0" w:color="auto"/>
            <w:right w:val="none" w:sz="0" w:space="0" w:color="auto"/>
          </w:divBdr>
          <w:divsChild>
            <w:div w:id="153223411">
              <w:marLeft w:val="0"/>
              <w:marRight w:val="0"/>
              <w:marTop w:val="0"/>
              <w:marBottom w:val="0"/>
              <w:divBdr>
                <w:top w:val="none" w:sz="0" w:space="0" w:color="auto"/>
                <w:left w:val="none" w:sz="0" w:space="0" w:color="auto"/>
                <w:bottom w:val="none" w:sz="0" w:space="0" w:color="auto"/>
                <w:right w:val="none" w:sz="0" w:space="0" w:color="auto"/>
              </w:divBdr>
              <w:divsChild>
                <w:div w:id="182281957">
                  <w:marLeft w:val="0"/>
                  <w:marRight w:val="0"/>
                  <w:marTop w:val="0"/>
                  <w:marBottom w:val="0"/>
                  <w:divBdr>
                    <w:top w:val="none" w:sz="0" w:space="0" w:color="auto"/>
                    <w:left w:val="none" w:sz="0" w:space="0" w:color="auto"/>
                    <w:bottom w:val="none" w:sz="0" w:space="0" w:color="auto"/>
                    <w:right w:val="none" w:sz="0" w:space="0" w:color="auto"/>
                  </w:divBdr>
                  <w:divsChild>
                    <w:div w:id="1864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81968">
      <w:bodyDiv w:val="1"/>
      <w:marLeft w:val="0"/>
      <w:marRight w:val="0"/>
      <w:marTop w:val="0"/>
      <w:marBottom w:val="0"/>
      <w:divBdr>
        <w:top w:val="none" w:sz="0" w:space="0" w:color="auto"/>
        <w:left w:val="none" w:sz="0" w:space="0" w:color="auto"/>
        <w:bottom w:val="none" w:sz="0" w:space="0" w:color="auto"/>
        <w:right w:val="none" w:sz="0" w:space="0" w:color="auto"/>
      </w:divBdr>
    </w:div>
    <w:div w:id="1679230628">
      <w:bodyDiv w:val="1"/>
      <w:marLeft w:val="0"/>
      <w:marRight w:val="0"/>
      <w:marTop w:val="0"/>
      <w:marBottom w:val="0"/>
      <w:divBdr>
        <w:top w:val="none" w:sz="0" w:space="0" w:color="auto"/>
        <w:left w:val="none" w:sz="0" w:space="0" w:color="auto"/>
        <w:bottom w:val="none" w:sz="0" w:space="0" w:color="auto"/>
        <w:right w:val="none" w:sz="0" w:space="0" w:color="auto"/>
      </w:divBdr>
      <w:divsChild>
        <w:div w:id="966470858">
          <w:marLeft w:val="0"/>
          <w:marRight w:val="0"/>
          <w:marTop w:val="0"/>
          <w:marBottom w:val="0"/>
          <w:divBdr>
            <w:top w:val="none" w:sz="0" w:space="0" w:color="auto"/>
            <w:left w:val="none" w:sz="0" w:space="0" w:color="auto"/>
            <w:bottom w:val="none" w:sz="0" w:space="0" w:color="auto"/>
            <w:right w:val="none" w:sz="0" w:space="0" w:color="auto"/>
          </w:divBdr>
          <w:divsChild>
            <w:div w:id="562911300">
              <w:marLeft w:val="0"/>
              <w:marRight w:val="0"/>
              <w:marTop w:val="0"/>
              <w:marBottom w:val="0"/>
              <w:divBdr>
                <w:top w:val="none" w:sz="0" w:space="0" w:color="auto"/>
                <w:left w:val="none" w:sz="0" w:space="0" w:color="auto"/>
                <w:bottom w:val="none" w:sz="0" w:space="0" w:color="auto"/>
                <w:right w:val="none" w:sz="0" w:space="0" w:color="auto"/>
              </w:divBdr>
              <w:divsChild>
                <w:div w:id="1836191389">
                  <w:marLeft w:val="0"/>
                  <w:marRight w:val="0"/>
                  <w:marTop w:val="0"/>
                  <w:marBottom w:val="0"/>
                  <w:divBdr>
                    <w:top w:val="none" w:sz="0" w:space="0" w:color="auto"/>
                    <w:left w:val="none" w:sz="0" w:space="0" w:color="auto"/>
                    <w:bottom w:val="none" w:sz="0" w:space="0" w:color="auto"/>
                    <w:right w:val="none" w:sz="0" w:space="0" w:color="auto"/>
                  </w:divBdr>
                  <w:divsChild>
                    <w:div w:id="2934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3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publications.parliament.uk/pa/cm201012/cmselect/-cmbis/885/88502.htm" TargetMode="External"/><Relationship Id="rId3" Type="http://schemas.openxmlformats.org/officeDocument/2006/relationships/hyperlink" Target="https://www.ons.gov.uk/economy/governmentpublicsectorandtaxes/publicsectorfinance/articles/newtreatmentofstudentloansinthepublicsectorfinancesandnationalaccounts/2018-12-17" TargetMode="External"/><Relationship Id="rId7" Type="http://schemas.openxmlformats.org/officeDocument/2006/relationships/hyperlink" Target="https://www.hepi.ac.uk/wp-content/uploads/2014/02/White_paper_response_08_15c.pdf" TargetMode="External"/><Relationship Id="rId12" Type="http://schemas.openxmlformats.org/officeDocument/2006/relationships/hyperlink" Target="https://www.theguardian.com/education/2017/may/02/part-time-student-numbers-collapse-universities" TargetMode="External"/><Relationship Id="rId2" Type="http://schemas.openxmlformats.org/officeDocument/2006/relationships/hyperlink" Target="https://obr.uk/docs/dlm_uploads/Restated_March_2019_forecast.pdf" TargetMode="External"/><Relationship Id="rId1" Type="http://schemas.openxmlformats.org/officeDocument/2006/relationships/hyperlink" Target="https://cdn.obr.uk/March-2019_EFO_Web-Accessible.pdf" TargetMode="External"/><Relationship Id="rId6" Type="http://schemas.openxmlformats.org/officeDocument/2006/relationships/hyperlink" Target="http://www.educationengland.org.uk/documents/-dearing1997/dearing1997.html" TargetMode="External"/><Relationship Id="rId11" Type="http://schemas.openxmlformats.org/officeDocument/2006/relationships/hyperlink" Target="https://explore-education-statistics.service.gov.uk/find-statistics/student-loan-forecasts-for-england/2019-20" TargetMode="External"/><Relationship Id="rId5" Type="http://schemas.openxmlformats.org/officeDocument/2006/relationships/hyperlink" Target="https://assets.publishing.service.gov.uk/government/uploads/system/uploads/attachment_data/file/422565/bis-10-1208-securing-sustainable-higher-education-browne-report.pdf" TargetMode="External"/><Relationship Id="rId10" Type="http://schemas.openxmlformats.org/officeDocument/2006/relationships/hyperlink" Target="https://assets.publishing.service.gov.uk/-government/uploads/system/uploads/attachment_data/file/805127/Review_of_post_18_education_and_funding.pdf" TargetMode="External"/><Relationship Id="rId4" Type="http://schemas.openxmlformats.org/officeDocument/2006/relationships/hyperlink" Target="https://www.ons.gov.uk/economy/government-publicsectorandtaxes/publicsectorfinance/methodologies/studentloansinthepublicsectorfinancesamethodologicalguide" TargetMode="External"/><Relationship Id="rId9" Type="http://schemas.openxmlformats.org/officeDocument/2006/relationships/hyperlink" Target="https://assets.publishing.service.gov.uk/government/uploads/system/uploads/attachment_data/file/31384/11-944-higher-education-students-at-heart-of-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13BA-B078-453B-B788-D996D5E0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8193</Words>
  <Characters>46704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Roff</dc:creator>
  <cp:keywords/>
  <dc:description/>
  <cp:lastModifiedBy>Nick Hillman</cp:lastModifiedBy>
  <cp:revision>5</cp:revision>
  <cp:lastPrinted>2021-01-19T17:16:00Z</cp:lastPrinted>
  <dcterms:created xsi:type="dcterms:W3CDTF">2021-01-19T22:17:00Z</dcterms:created>
  <dcterms:modified xsi:type="dcterms:W3CDTF">2021-01-19T22:29:00Z</dcterms:modified>
</cp:coreProperties>
</file>